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ECB21" w14:textId="77777777" w:rsidR="00D9783A" w:rsidRDefault="00D9783A" w:rsidP="00D9783A">
      <w:pPr>
        <w:pStyle w:val="OMBInfo"/>
      </w:pPr>
      <w:r>
        <w:t>OMB No. 0925-0001 and 0925-0002 (Rev. 10/2021 Approved Through 01/31/2026)</w:t>
      </w:r>
    </w:p>
    <w:p w14:paraId="48D07FF5" w14:textId="77777777" w:rsidR="002B7443" w:rsidRPr="006E6FB5" w:rsidRDefault="002B7443" w:rsidP="006E6FB5">
      <w:pPr>
        <w:pStyle w:val="Title"/>
      </w:pPr>
      <w:r w:rsidRPr="006E6FB5">
        <w:t>BIOGRAPHICAL SKETCH</w:t>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4655EFC3" w:rsidR="002B7443" w:rsidRPr="00D3779E" w:rsidRDefault="002B7443" w:rsidP="002B7443">
      <w:pPr>
        <w:pStyle w:val="FormFieldCaption1"/>
        <w:pBdr>
          <w:between w:val="single" w:sz="4" w:space="1" w:color="auto"/>
        </w:pBdr>
        <w:rPr>
          <w:sz w:val="32"/>
        </w:rPr>
      </w:pPr>
      <w:r w:rsidRPr="00D3779E">
        <w:rPr>
          <w:sz w:val="22"/>
        </w:rPr>
        <w:t>NAME:</w:t>
      </w:r>
      <w:r w:rsidR="00E03323">
        <w:rPr>
          <w:sz w:val="22"/>
        </w:rPr>
        <w:t xml:space="preserve"> </w:t>
      </w:r>
      <w:r w:rsidR="00E86DED">
        <w:rPr>
          <w:sz w:val="22"/>
        </w:rPr>
        <w:t>Arin M. Connell</w:t>
      </w:r>
    </w:p>
    <w:p w14:paraId="7FFF41C1" w14:textId="1792B15D" w:rsidR="002B7443" w:rsidRPr="00D3779E" w:rsidRDefault="00E047AD" w:rsidP="002B7443">
      <w:pPr>
        <w:pStyle w:val="FormFieldCaption1"/>
        <w:pBdr>
          <w:between w:val="single" w:sz="4" w:space="1" w:color="auto"/>
        </w:pBdr>
        <w:rPr>
          <w:sz w:val="32"/>
        </w:rPr>
      </w:pPr>
      <w:proofErr w:type="spellStart"/>
      <w:r w:rsidRPr="00D3779E">
        <w:rPr>
          <w:sz w:val="22"/>
        </w:rPr>
        <w:t>eRA</w:t>
      </w:r>
      <w:proofErr w:type="spellEnd"/>
      <w:r w:rsidRPr="00D3779E">
        <w:rPr>
          <w:sz w:val="22"/>
        </w:rPr>
        <w:t xml:space="preserve"> COMMONS USER NAME (credential, e.g., agency login)</w:t>
      </w:r>
      <w:r w:rsidR="002B7443" w:rsidRPr="00D3779E">
        <w:rPr>
          <w:sz w:val="22"/>
        </w:rPr>
        <w:t>:</w:t>
      </w:r>
      <w:r w:rsidR="00E03323">
        <w:rPr>
          <w:sz w:val="22"/>
        </w:rPr>
        <w:t xml:space="preserve"> </w:t>
      </w:r>
      <w:r w:rsidR="00E86DED">
        <w:rPr>
          <w:sz w:val="22"/>
        </w:rPr>
        <w:t>AMCONNELL</w:t>
      </w:r>
    </w:p>
    <w:p w14:paraId="74873D9A" w14:textId="7428F968"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E86DED">
        <w:rPr>
          <w:sz w:val="22"/>
        </w:rPr>
        <w:t xml:space="preserve"> Professor</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20"/>
        <w:gridCol w:w="1440"/>
        <w:gridCol w:w="1584"/>
        <w:gridCol w:w="2592"/>
      </w:tblGrid>
      <w:tr w:rsidR="00933173" w:rsidRPr="00D3779E" w14:paraId="21BBC1F3" w14:textId="77777777" w:rsidTr="005F0B12">
        <w:trPr>
          <w:cantSplit/>
          <w:tblHeader/>
        </w:trPr>
        <w:tc>
          <w:tcPr>
            <w:tcW w:w="5220" w:type="dxa"/>
            <w:tcBorders>
              <w:top w:val="single" w:sz="4" w:space="0" w:color="auto"/>
              <w:bottom w:val="single" w:sz="4" w:space="0" w:color="auto"/>
            </w:tcBorders>
            <w:vAlign w:val="center"/>
          </w:tcPr>
          <w:p w14:paraId="5DCFDE41" w14:textId="77777777" w:rsidR="00933173" w:rsidRPr="00D3779E" w:rsidRDefault="00933173" w:rsidP="000B5732">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D3779E" w:rsidRDefault="00933173" w:rsidP="000B5732">
            <w:pPr>
              <w:pStyle w:val="FormFieldCaption"/>
              <w:jc w:val="center"/>
              <w:rPr>
                <w:sz w:val="22"/>
              </w:rPr>
            </w:pPr>
            <w:r w:rsidRPr="00D3779E">
              <w:rPr>
                <w:sz w:val="22"/>
              </w:rPr>
              <w:t>DEGREE</w:t>
            </w:r>
          </w:p>
          <w:p w14:paraId="0DEF5BC8" w14:textId="77777777" w:rsidR="00933173" w:rsidRPr="00D3779E" w:rsidRDefault="00933173" w:rsidP="000B5732">
            <w:pPr>
              <w:pStyle w:val="FormFieldCaption"/>
              <w:jc w:val="center"/>
              <w:rPr>
                <w:rStyle w:val="Emphasis"/>
                <w:sz w:val="22"/>
              </w:rPr>
            </w:pPr>
            <w:r w:rsidRPr="00D3779E">
              <w:rPr>
                <w:rStyle w:val="Emphasis"/>
                <w:sz w:val="22"/>
              </w:rPr>
              <w:t>(if applicable)</w:t>
            </w:r>
          </w:p>
          <w:p w14:paraId="32A0C014" w14:textId="77777777" w:rsidR="00933173" w:rsidRPr="00D3779E" w:rsidRDefault="00933173" w:rsidP="000B5732">
            <w:pPr>
              <w:pStyle w:val="FormFieldCaption"/>
              <w:rPr>
                <w:sz w:val="22"/>
              </w:rPr>
            </w:pPr>
          </w:p>
        </w:tc>
        <w:tc>
          <w:tcPr>
            <w:tcW w:w="1584" w:type="dxa"/>
            <w:tcBorders>
              <w:top w:val="single" w:sz="4" w:space="0" w:color="auto"/>
              <w:bottom w:val="single" w:sz="4" w:space="0" w:color="auto"/>
            </w:tcBorders>
            <w:vAlign w:val="center"/>
          </w:tcPr>
          <w:p w14:paraId="4ED3B33F" w14:textId="77777777" w:rsidR="00C1247F" w:rsidRPr="00D3779E" w:rsidRDefault="00C1247F" w:rsidP="000B5732">
            <w:pPr>
              <w:pStyle w:val="FormFieldCaption"/>
              <w:jc w:val="center"/>
              <w:rPr>
                <w:sz w:val="22"/>
              </w:rPr>
            </w:pPr>
            <w:r w:rsidRPr="00D3779E">
              <w:rPr>
                <w:sz w:val="22"/>
              </w:rPr>
              <w:t>Completion Date</w:t>
            </w:r>
          </w:p>
          <w:p w14:paraId="76B4E15A" w14:textId="09B57E40" w:rsidR="00933173" w:rsidRPr="00D3779E" w:rsidRDefault="00933173" w:rsidP="000B5732">
            <w:pPr>
              <w:pStyle w:val="FormFieldCaption"/>
              <w:jc w:val="center"/>
              <w:rPr>
                <w:sz w:val="22"/>
              </w:rPr>
            </w:pPr>
            <w:r w:rsidRPr="00D3779E">
              <w:rPr>
                <w:sz w:val="22"/>
              </w:rPr>
              <w:t>MM/YYYY</w:t>
            </w:r>
          </w:p>
          <w:p w14:paraId="143620A6" w14:textId="77777777" w:rsidR="00933173" w:rsidRPr="00D3779E" w:rsidRDefault="00933173" w:rsidP="000B5732">
            <w:pPr>
              <w:pStyle w:val="FormFieldCaption"/>
              <w:rPr>
                <w:sz w:val="22"/>
              </w:rPr>
            </w:pPr>
          </w:p>
        </w:tc>
        <w:tc>
          <w:tcPr>
            <w:tcW w:w="2592" w:type="dxa"/>
            <w:tcBorders>
              <w:top w:val="single" w:sz="4" w:space="0" w:color="auto"/>
              <w:bottom w:val="single" w:sz="4" w:space="0" w:color="auto"/>
            </w:tcBorders>
            <w:vAlign w:val="center"/>
          </w:tcPr>
          <w:p w14:paraId="7E87FA43" w14:textId="77777777" w:rsidR="00933173" w:rsidRPr="00D3779E" w:rsidRDefault="00933173" w:rsidP="000B5732">
            <w:pPr>
              <w:pStyle w:val="FormFieldCaption"/>
              <w:jc w:val="center"/>
              <w:rPr>
                <w:sz w:val="22"/>
              </w:rPr>
            </w:pPr>
            <w:r w:rsidRPr="00D3779E">
              <w:rPr>
                <w:sz w:val="22"/>
              </w:rPr>
              <w:t>FIELD OF STUDY</w:t>
            </w:r>
          </w:p>
          <w:p w14:paraId="4198E5FC" w14:textId="77777777" w:rsidR="00933173" w:rsidRPr="00D3779E" w:rsidRDefault="00933173" w:rsidP="000B5732">
            <w:pPr>
              <w:pStyle w:val="FormFieldCaption"/>
              <w:rPr>
                <w:sz w:val="22"/>
              </w:rPr>
            </w:pPr>
          </w:p>
        </w:tc>
      </w:tr>
      <w:tr w:rsidR="00E86DED" w:rsidRPr="00D3779E" w14:paraId="5CD50646" w14:textId="77777777" w:rsidTr="005F0B12">
        <w:trPr>
          <w:cantSplit/>
          <w:trHeight w:val="395"/>
        </w:trPr>
        <w:tc>
          <w:tcPr>
            <w:tcW w:w="5220" w:type="dxa"/>
            <w:tcBorders>
              <w:top w:val="single" w:sz="4" w:space="0" w:color="auto"/>
            </w:tcBorders>
          </w:tcPr>
          <w:p w14:paraId="3B0C531B" w14:textId="3A2B2A06" w:rsidR="00E86DED" w:rsidRPr="00E86DED" w:rsidRDefault="00E86DED" w:rsidP="00E86DED">
            <w:pPr>
              <w:pStyle w:val="FormFieldCaption"/>
              <w:spacing w:before="20" w:after="20"/>
              <w:rPr>
                <w:sz w:val="22"/>
                <w:szCs w:val="22"/>
              </w:rPr>
            </w:pPr>
            <w:r w:rsidRPr="00E86DED">
              <w:rPr>
                <w:sz w:val="22"/>
                <w:szCs w:val="22"/>
              </w:rPr>
              <w:t xml:space="preserve">Pennsylvania State University, State College, PA </w:t>
            </w:r>
          </w:p>
        </w:tc>
        <w:tc>
          <w:tcPr>
            <w:tcW w:w="1440" w:type="dxa"/>
            <w:tcBorders>
              <w:top w:val="single" w:sz="4" w:space="0" w:color="auto"/>
            </w:tcBorders>
          </w:tcPr>
          <w:p w14:paraId="62DD05C1" w14:textId="24F80851" w:rsidR="00E86DED" w:rsidRPr="00E86DED" w:rsidRDefault="00E86DED" w:rsidP="00E86DED">
            <w:pPr>
              <w:pStyle w:val="FormFieldCaption"/>
              <w:spacing w:before="20" w:after="20"/>
              <w:jc w:val="center"/>
              <w:rPr>
                <w:sz w:val="22"/>
                <w:szCs w:val="22"/>
              </w:rPr>
            </w:pPr>
            <w:r w:rsidRPr="00E86DED">
              <w:rPr>
                <w:sz w:val="22"/>
                <w:szCs w:val="22"/>
              </w:rPr>
              <w:t>B.S.</w:t>
            </w:r>
          </w:p>
        </w:tc>
        <w:tc>
          <w:tcPr>
            <w:tcW w:w="1584" w:type="dxa"/>
            <w:tcBorders>
              <w:top w:val="single" w:sz="4" w:space="0" w:color="auto"/>
            </w:tcBorders>
          </w:tcPr>
          <w:p w14:paraId="543299E0" w14:textId="5696823C" w:rsidR="00E86DED" w:rsidRPr="00E86DED" w:rsidRDefault="00B252C4" w:rsidP="00E86DED">
            <w:pPr>
              <w:pStyle w:val="FormFieldCaption"/>
              <w:spacing w:before="20" w:after="20"/>
              <w:jc w:val="center"/>
              <w:rPr>
                <w:sz w:val="22"/>
                <w:szCs w:val="22"/>
              </w:rPr>
            </w:pPr>
            <w:r>
              <w:rPr>
                <w:sz w:val="22"/>
                <w:szCs w:val="22"/>
              </w:rPr>
              <w:t>05/</w:t>
            </w:r>
            <w:r w:rsidR="00E86DED" w:rsidRPr="00E86DED">
              <w:rPr>
                <w:sz w:val="22"/>
                <w:szCs w:val="22"/>
              </w:rPr>
              <w:t>1995</w:t>
            </w:r>
          </w:p>
        </w:tc>
        <w:tc>
          <w:tcPr>
            <w:tcW w:w="2592" w:type="dxa"/>
            <w:tcBorders>
              <w:top w:val="single" w:sz="4" w:space="0" w:color="auto"/>
            </w:tcBorders>
          </w:tcPr>
          <w:p w14:paraId="7BC5582F" w14:textId="3FE1929E" w:rsidR="00E86DED" w:rsidRPr="00E86DED" w:rsidRDefault="00E86DED" w:rsidP="00E86DED">
            <w:pPr>
              <w:pStyle w:val="FormFieldCaption"/>
              <w:spacing w:before="20" w:after="20"/>
              <w:rPr>
                <w:sz w:val="22"/>
                <w:szCs w:val="22"/>
              </w:rPr>
            </w:pPr>
            <w:r w:rsidRPr="00E86DED">
              <w:rPr>
                <w:sz w:val="22"/>
                <w:szCs w:val="22"/>
              </w:rPr>
              <w:t>Psychology</w:t>
            </w:r>
          </w:p>
        </w:tc>
      </w:tr>
      <w:tr w:rsidR="00E86DED" w:rsidRPr="00D3779E" w14:paraId="1515F345" w14:textId="77777777" w:rsidTr="005F0B12">
        <w:trPr>
          <w:cantSplit/>
          <w:trHeight w:val="395"/>
        </w:trPr>
        <w:tc>
          <w:tcPr>
            <w:tcW w:w="5220" w:type="dxa"/>
          </w:tcPr>
          <w:p w14:paraId="7DED23E7" w14:textId="4BC27EBB" w:rsidR="00E86DED" w:rsidRPr="00E86DED" w:rsidRDefault="00E86DED" w:rsidP="00E86DED">
            <w:pPr>
              <w:pStyle w:val="FormFieldCaption"/>
              <w:spacing w:before="20" w:after="20"/>
              <w:rPr>
                <w:sz w:val="22"/>
                <w:szCs w:val="22"/>
              </w:rPr>
            </w:pPr>
            <w:r w:rsidRPr="00E86DED">
              <w:rPr>
                <w:sz w:val="22"/>
                <w:szCs w:val="22"/>
              </w:rPr>
              <w:t xml:space="preserve">Emory University, Atlanta, GA </w:t>
            </w:r>
          </w:p>
        </w:tc>
        <w:tc>
          <w:tcPr>
            <w:tcW w:w="1440" w:type="dxa"/>
          </w:tcPr>
          <w:p w14:paraId="0D874BFC" w14:textId="7F84A2C6" w:rsidR="00E86DED" w:rsidRPr="00E86DED" w:rsidRDefault="00E86DED" w:rsidP="00E86DED">
            <w:pPr>
              <w:pStyle w:val="FormFieldCaption"/>
              <w:spacing w:before="20" w:after="20"/>
              <w:jc w:val="center"/>
              <w:rPr>
                <w:sz w:val="22"/>
                <w:szCs w:val="22"/>
              </w:rPr>
            </w:pPr>
            <w:r w:rsidRPr="00E86DED">
              <w:rPr>
                <w:sz w:val="22"/>
                <w:szCs w:val="22"/>
              </w:rPr>
              <w:t>M.A.</w:t>
            </w:r>
          </w:p>
        </w:tc>
        <w:tc>
          <w:tcPr>
            <w:tcW w:w="1584" w:type="dxa"/>
          </w:tcPr>
          <w:p w14:paraId="1A7AA7CA" w14:textId="18681E8D" w:rsidR="00E86DED" w:rsidRPr="00E86DED" w:rsidRDefault="00B252C4" w:rsidP="00E86DED">
            <w:pPr>
              <w:pStyle w:val="FormFieldCaption"/>
              <w:spacing w:before="20" w:after="20"/>
              <w:jc w:val="center"/>
              <w:rPr>
                <w:sz w:val="22"/>
                <w:szCs w:val="22"/>
              </w:rPr>
            </w:pPr>
            <w:r>
              <w:rPr>
                <w:sz w:val="22"/>
                <w:szCs w:val="22"/>
              </w:rPr>
              <w:t>05/</w:t>
            </w:r>
            <w:r w:rsidR="00E86DED" w:rsidRPr="00E86DED">
              <w:rPr>
                <w:sz w:val="22"/>
                <w:szCs w:val="22"/>
              </w:rPr>
              <w:t>2000</w:t>
            </w:r>
          </w:p>
        </w:tc>
        <w:tc>
          <w:tcPr>
            <w:tcW w:w="2592" w:type="dxa"/>
          </w:tcPr>
          <w:p w14:paraId="4CC74E5C" w14:textId="351757DC" w:rsidR="00E86DED" w:rsidRPr="00E86DED" w:rsidRDefault="00E86DED" w:rsidP="00E86DED">
            <w:pPr>
              <w:pStyle w:val="FormFieldCaption"/>
              <w:spacing w:before="20" w:after="20"/>
              <w:rPr>
                <w:sz w:val="22"/>
                <w:szCs w:val="22"/>
              </w:rPr>
            </w:pPr>
            <w:r w:rsidRPr="00E86DED">
              <w:rPr>
                <w:sz w:val="22"/>
                <w:szCs w:val="22"/>
              </w:rPr>
              <w:t>Clinical Psychology</w:t>
            </w:r>
          </w:p>
        </w:tc>
      </w:tr>
      <w:tr w:rsidR="00E86DED" w:rsidRPr="00D3779E" w14:paraId="51E27C1C" w14:textId="77777777" w:rsidTr="005F0B12">
        <w:trPr>
          <w:cantSplit/>
          <w:trHeight w:val="395"/>
        </w:trPr>
        <w:tc>
          <w:tcPr>
            <w:tcW w:w="5220" w:type="dxa"/>
          </w:tcPr>
          <w:p w14:paraId="66BC8FF0" w14:textId="5B926019" w:rsidR="00E86DED" w:rsidRPr="00E86DED" w:rsidRDefault="00E86DED" w:rsidP="00E86DED">
            <w:pPr>
              <w:pStyle w:val="FormFieldCaption"/>
              <w:spacing w:before="20" w:after="20"/>
              <w:rPr>
                <w:sz w:val="22"/>
                <w:szCs w:val="22"/>
              </w:rPr>
            </w:pPr>
            <w:r w:rsidRPr="00E86DED">
              <w:rPr>
                <w:sz w:val="22"/>
                <w:szCs w:val="22"/>
              </w:rPr>
              <w:t>Emory University, Atlanta, GA</w:t>
            </w:r>
          </w:p>
        </w:tc>
        <w:tc>
          <w:tcPr>
            <w:tcW w:w="1440" w:type="dxa"/>
          </w:tcPr>
          <w:p w14:paraId="6AEADABA" w14:textId="197D7C5F" w:rsidR="00E86DED" w:rsidRPr="00E86DED" w:rsidRDefault="00E86DED" w:rsidP="00E86DED">
            <w:pPr>
              <w:pStyle w:val="FormFieldCaption"/>
              <w:spacing w:before="20" w:after="20"/>
              <w:jc w:val="center"/>
              <w:rPr>
                <w:sz w:val="22"/>
                <w:szCs w:val="22"/>
              </w:rPr>
            </w:pPr>
            <w:r w:rsidRPr="00E86DED">
              <w:rPr>
                <w:sz w:val="22"/>
                <w:szCs w:val="22"/>
              </w:rPr>
              <w:t>Ph.D.</w:t>
            </w:r>
          </w:p>
        </w:tc>
        <w:tc>
          <w:tcPr>
            <w:tcW w:w="1584" w:type="dxa"/>
          </w:tcPr>
          <w:p w14:paraId="4ED60B07" w14:textId="688A4DE5" w:rsidR="00E86DED" w:rsidRPr="00E86DED" w:rsidRDefault="00B252C4" w:rsidP="00E86DED">
            <w:pPr>
              <w:pStyle w:val="FormFieldCaption"/>
              <w:spacing w:before="20" w:after="20"/>
              <w:jc w:val="center"/>
              <w:rPr>
                <w:sz w:val="22"/>
                <w:szCs w:val="22"/>
              </w:rPr>
            </w:pPr>
            <w:r>
              <w:rPr>
                <w:sz w:val="22"/>
                <w:szCs w:val="22"/>
              </w:rPr>
              <w:t>08/</w:t>
            </w:r>
            <w:r w:rsidR="00E86DED" w:rsidRPr="00E86DED">
              <w:rPr>
                <w:sz w:val="22"/>
                <w:szCs w:val="22"/>
              </w:rPr>
              <w:t>2003</w:t>
            </w:r>
          </w:p>
        </w:tc>
        <w:tc>
          <w:tcPr>
            <w:tcW w:w="2592" w:type="dxa"/>
          </w:tcPr>
          <w:p w14:paraId="2303550C" w14:textId="2059C125" w:rsidR="00E86DED" w:rsidRPr="00E86DED" w:rsidRDefault="00E86DED" w:rsidP="00E86DED">
            <w:pPr>
              <w:pStyle w:val="FormFieldCaption"/>
              <w:spacing w:before="20" w:after="20"/>
              <w:rPr>
                <w:sz w:val="22"/>
                <w:szCs w:val="22"/>
              </w:rPr>
            </w:pPr>
            <w:r w:rsidRPr="00E86DED">
              <w:rPr>
                <w:sz w:val="22"/>
                <w:szCs w:val="22"/>
              </w:rPr>
              <w:t>Clinical Psychology</w:t>
            </w:r>
          </w:p>
        </w:tc>
      </w:tr>
      <w:tr w:rsidR="00E86DED" w:rsidRPr="00D3779E" w14:paraId="09D52645" w14:textId="77777777" w:rsidTr="005F0B12">
        <w:trPr>
          <w:cantSplit/>
          <w:trHeight w:val="395"/>
        </w:trPr>
        <w:tc>
          <w:tcPr>
            <w:tcW w:w="5220" w:type="dxa"/>
          </w:tcPr>
          <w:p w14:paraId="76A4F390" w14:textId="2E53619D" w:rsidR="00E86DED" w:rsidRPr="00E86DED" w:rsidRDefault="00E86DED" w:rsidP="00E86DED">
            <w:pPr>
              <w:pStyle w:val="FormFieldCaption"/>
              <w:spacing w:before="20" w:after="20"/>
              <w:rPr>
                <w:sz w:val="22"/>
                <w:szCs w:val="22"/>
              </w:rPr>
            </w:pPr>
            <w:r w:rsidRPr="00E86DED">
              <w:rPr>
                <w:sz w:val="22"/>
                <w:szCs w:val="22"/>
              </w:rPr>
              <w:t>Medical University of South Carolina/Charleston DVA Consortium, Charleston, SC</w:t>
            </w:r>
          </w:p>
        </w:tc>
        <w:tc>
          <w:tcPr>
            <w:tcW w:w="1440" w:type="dxa"/>
          </w:tcPr>
          <w:p w14:paraId="3120D72C" w14:textId="4FD48E37" w:rsidR="00E86DED" w:rsidRPr="00E86DED" w:rsidRDefault="00E86DED" w:rsidP="00E86DED">
            <w:pPr>
              <w:pStyle w:val="FormFieldCaption"/>
              <w:spacing w:before="20" w:after="20"/>
              <w:jc w:val="center"/>
              <w:rPr>
                <w:sz w:val="22"/>
                <w:szCs w:val="22"/>
              </w:rPr>
            </w:pPr>
            <w:r w:rsidRPr="00E86DED">
              <w:rPr>
                <w:sz w:val="22"/>
                <w:szCs w:val="22"/>
              </w:rPr>
              <w:t>Intern</w:t>
            </w:r>
          </w:p>
        </w:tc>
        <w:tc>
          <w:tcPr>
            <w:tcW w:w="1584" w:type="dxa"/>
          </w:tcPr>
          <w:p w14:paraId="53EB7033" w14:textId="1B454818" w:rsidR="00E86DED" w:rsidRPr="00E86DED" w:rsidRDefault="00B252C4" w:rsidP="00E86DED">
            <w:pPr>
              <w:pStyle w:val="FormFieldCaption"/>
              <w:spacing w:before="20" w:after="20"/>
              <w:jc w:val="center"/>
              <w:rPr>
                <w:sz w:val="22"/>
                <w:szCs w:val="22"/>
              </w:rPr>
            </w:pPr>
            <w:r>
              <w:rPr>
                <w:sz w:val="22"/>
                <w:szCs w:val="22"/>
              </w:rPr>
              <w:t>08/</w:t>
            </w:r>
            <w:r w:rsidR="00E86DED" w:rsidRPr="00E86DED">
              <w:rPr>
                <w:sz w:val="22"/>
                <w:szCs w:val="22"/>
              </w:rPr>
              <w:t xml:space="preserve">2002 </w:t>
            </w:r>
            <w:r>
              <w:rPr>
                <w:sz w:val="22"/>
                <w:szCs w:val="22"/>
              </w:rPr>
              <w:t>–</w:t>
            </w:r>
            <w:r w:rsidR="00E86DED" w:rsidRPr="00E86DED">
              <w:rPr>
                <w:sz w:val="22"/>
                <w:szCs w:val="22"/>
              </w:rPr>
              <w:t xml:space="preserve"> </w:t>
            </w:r>
            <w:r>
              <w:rPr>
                <w:sz w:val="22"/>
                <w:szCs w:val="22"/>
              </w:rPr>
              <w:t>08/</w:t>
            </w:r>
            <w:r w:rsidR="00E86DED" w:rsidRPr="00E86DED">
              <w:rPr>
                <w:sz w:val="22"/>
                <w:szCs w:val="22"/>
              </w:rPr>
              <w:t>2003</w:t>
            </w:r>
          </w:p>
        </w:tc>
        <w:tc>
          <w:tcPr>
            <w:tcW w:w="2592" w:type="dxa"/>
          </w:tcPr>
          <w:p w14:paraId="4418E34F" w14:textId="1EF66E9A" w:rsidR="00E86DED" w:rsidRPr="00E86DED" w:rsidRDefault="00E86DED" w:rsidP="00E86DED">
            <w:pPr>
              <w:pStyle w:val="FormFieldCaption"/>
              <w:spacing w:before="20" w:after="20"/>
              <w:rPr>
                <w:sz w:val="22"/>
                <w:szCs w:val="22"/>
              </w:rPr>
            </w:pPr>
            <w:r w:rsidRPr="00E86DED">
              <w:rPr>
                <w:sz w:val="22"/>
                <w:szCs w:val="22"/>
              </w:rPr>
              <w:t>Clinical Psychology</w:t>
            </w:r>
          </w:p>
        </w:tc>
      </w:tr>
      <w:tr w:rsidR="00E86DED" w:rsidRPr="00D3779E" w14:paraId="767906B9" w14:textId="77777777" w:rsidTr="005F0B12">
        <w:trPr>
          <w:cantSplit/>
          <w:trHeight w:val="395"/>
        </w:trPr>
        <w:tc>
          <w:tcPr>
            <w:tcW w:w="5220" w:type="dxa"/>
          </w:tcPr>
          <w:p w14:paraId="4D43CFA6" w14:textId="6EFDD698" w:rsidR="00E86DED" w:rsidRPr="00E86DED" w:rsidRDefault="00E86DED" w:rsidP="00E86DED">
            <w:pPr>
              <w:pStyle w:val="FormFieldCaption"/>
              <w:spacing w:before="20" w:after="20"/>
              <w:rPr>
                <w:sz w:val="22"/>
                <w:szCs w:val="22"/>
              </w:rPr>
            </w:pPr>
            <w:r w:rsidRPr="00E86DED">
              <w:rPr>
                <w:sz w:val="22"/>
                <w:szCs w:val="22"/>
              </w:rPr>
              <w:t>University of Oregon, Eugene, OR</w:t>
            </w:r>
          </w:p>
        </w:tc>
        <w:tc>
          <w:tcPr>
            <w:tcW w:w="1440" w:type="dxa"/>
          </w:tcPr>
          <w:p w14:paraId="3D81FEFA" w14:textId="1B1E7E75" w:rsidR="00E86DED" w:rsidRPr="00E86DED" w:rsidRDefault="00E86DED" w:rsidP="00E86DED">
            <w:pPr>
              <w:pStyle w:val="FormFieldCaption"/>
              <w:spacing w:before="20" w:after="20"/>
              <w:jc w:val="center"/>
              <w:rPr>
                <w:sz w:val="22"/>
                <w:szCs w:val="22"/>
              </w:rPr>
            </w:pPr>
            <w:r w:rsidRPr="00E86DED">
              <w:rPr>
                <w:sz w:val="22"/>
                <w:szCs w:val="22"/>
              </w:rPr>
              <w:t>Postdoctoral Fellow</w:t>
            </w:r>
          </w:p>
        </w:tc>
        <w:tc>
          <w:tcPr>
            <w:tcW w:w="1584" w:type="dxa"/>
          </w:tcPr>
          <w:p w14:paraId="3F1F9756" w14:textId="696ACFD1" w:rsidR="00E86DED" w:rsidRPr="00E86DED" w:rsidRDefault="00B252C4" w:rsidP="00E86DED">
            <w:pPr>
              <w:pStyle w:val="FormFieldCaption"/>
              <w:spacing w:before="20" w:after="20"/>
              <w:jc w:val="center"/>
              <w:rPr>
                <w:sz w:val="22"/>
                <w:szCs w:val="22"/>
              </w:rPr>
            </w:pPr>
            <w:r>
              <w:rPr>
                <w:sz w:val="22"/>
                <w:szCs w:val="22"/>
              </w:rPr>
              <w:t>08/</w:t>
            </w:r>
            <w:r w:rsidR="00E86DED" w:rsidRPr="00E86DED">
              <w:rPr>
                <w:sz w:val="22"/>
                <w:szCs w:val="22"/>
              </w:rPr>
              <w:t xml:space="preserve">2003 – </w:t>
            </w:r>
            <w:r>
              <w:rPr>
                <w:sz w:val="22"/>
                <w:szCs w:val="22"/>
              </w:rPr>
              <w:t>09/</w:t>
            </w:r>
            <w:r w:rsidR="00E86DED" w:rsidRPr="00E86DED">
              <w:rPr>
                <w:sz w:val="22"/>
                <w:szCs w:val="22"/>
              </w:rPr>
              <w:t>2005</w:t>
            </w:r>
          </w:p>
        </w:tc>
        <w:tc>
          <w:tcPr>
            <w:tcW w:w="2592" w:type="dxa"/>
          </w:tcPr>
          <w:p w14:paraId="4D6D5595" w14:textId="41515295" w:rsidR="00E86DED" w:rsidRPr="00E86DED" w:rsidRDefault="00E86DED" w:rsidP="00E86DED">
            <w:pPr>
              <w:pStyle w:val="FormFieldCaption"/>
              <w:spacing w:before="20" w:after="20"/>
              <w:rPr>
                <w:sz w:val="22"/>
                <w:szCs w:val="22"/>
              </w:rPr>
            </w:pPr>
            <w:r w:rsidRPr="00E86DED">
              <w:rPr>
                <w:sz w:val="22"/>
                <w:szCs w:val="22"/>
              </w:rPr>
              <w:t>Clinical Psychology</w:t>
            </w:r>
          </w:p>
        </w:tc>
      </w:tr>
    </w:tbl>
    <w:p w14:paraId="6D0D6252" w14:textId="77777777" w:rsidR="00AC3C8E" w:rsidRDefault="00AC3C8E" w:rsidP="002C51BC">
      <w:pPr>
        <w:pStyle w:val="DataField11pt-Single"/>
        <w:rPr>
          <w:rStyle w:val="Strong"/>
        </w:rPr>
      </w:pPr>
    </w:p>
    <w:p w14:paraId="1F6754A1" w14:textId="7F230DAA" w:rsidR="00EA4D15" w:rsidRDefault="002C51BC" w:rsidP="002C51BC">
      <w:pPr>
        <w:pStyle w:val="DataField11pt-Single"/>
        <w:rPr>
          <w:rStyle w:val="Strong"/>
          <w:b w:val="0"/>
          <w:bCs w:val="0"/>
        </w:rPr>
      </w:pPr>
      <w:r w:rsidRPr="00A128A0">
        <w:rPr>
          <w:rStyle w:val="Strong"/>
        </w:rPr>
        <w:t>A.</w:t>
      </w:r>
      <w:r w:rsidRPr="00A128A0">
        <w:rPr>
          <w:rStyle w:val="Strong"/>
        </w:rPr>
        <w:tab/>
        <w:t>Personal Statement</w:t>
      </w:r>
      <w:r w:rsidR="00FE10AD">
        <w:rPr>
          <w:rStyle w:val="Strong"/>
        </w:rPr>
        <w:br/>
      </w:r>
      <w:r w:rsidR="00444807" w:rsidRPr="00444807">
        <w:rPr>
          <w:rStyle w:val="Strong"/>
          <w:b w:val="0"/>
          <w:bCs w:val="0"/>
        </w:rPr>
        <w:t>I am a Professor</w:t>
      </w:r>
      <w:r w:rsidR="002D0DE5">
        <w:rPr>
          <w:rStyle w:val="Strong"/>
          <w:b w:val="0"/>
          <w:bCs w:val="0"/>
        </w:rPr>
        <w:t xml:space="preserve"> and Director of Clinical Training</w:t>
      </w:r>
      <w:r w:rsidR="00444807" w:rsidRPr="00444807">
        <w:rPr>
          <w:rStyle w:val="Strong"/>
          <w:b w:val="0"/>
          <w:bCs w:val="0"/>
        </w:rPr>
        <w:t xml:space="preserve"> in the Department of Psychological Sciences at Case Western Reserve University</w:t>
      </w:r>
      <w:r w:rsidR="00FD4267">
        <w:rPr>
          <w:rStyle w:val="Strong"/>
          <w:b w:val="0"/>
          <w:bCs w:val="0"/>
        </w:rPr>
        <w:t xml:space="preserve">. I </w:t>
      </w:r>
      <w:r w:rsidR="00CF35EB">
        <w:rPr>
          <w:rStyle w:val="Strong"/>
          <w:b w:val="0"/>
          <w:bCs w:val="0"/>
        </w:rPr>
        <w:t xml:space="preserve">am also active with </w:t>
      </w:r>
      <w:r w:rsidR="00444807" w:rsidRPr="00444807">
        <w:rPr>
          <w:rStyle w:val="Strong"/>
          <w:b w:val="0"/>
          <w:bCs w:val="0"/>
        </w:rPr>
        <w:t xml:space="preserve">the Biostatistics program in the School of Medicine at CWRU, where I lead the Social Sciences track in the MS graduate program. I have </w:t>
      </w:r>
      <w:r w:rsidR="00B6168D">
        <w:rPr>
          <w:rStyle w:val="Strong"/>
          <w:b w:val="0"/>
          <w:bCs w:val="0"/>
        </w:rPr>
        <w:t xml:space="preserve">clinically-focused </w:t>
      </w:r>
      <w:r w:rsidR="00444807" w:rsidRPr="00444807">
        <w:rPr>
          <w:rStyle w:val="Strong"/>
          <w:b w:val="0"/>
          <w:bCs w:val="0"/>
        </w:rPr>
        <w:t>expertise</w:t>
      </w:r>
      <w:r w:rsidR="000E0AA4">
        <w:rPr>
          <w:rStyle w:val="Strong"/>
          <w:b w:val="0"/>
          <w:bCs w:val="0"/>
        </w:rPr>
        <w:t xml:space="preserve"> </w:t>
      </w:r>
      <w:r w:rsidR="00B6168D">
        <w:rPr>
          <w:rStyle w:val="Strong"/>
          <w:b w:val="0"/>
          <w:bCs w:val="0"/>
        </w:rPr>
        <w:t>in family-</w:t>
      </w:r>
      <w:r w:rsidR="002D0DE5">
        <w:rPr>
          <w:rStyle w:val="Strong"/>
          <w:b w:val="0"/>
          <w:bCs w:val="0"/>
        </w:rPr>
        <w:t>centered</w:t>
      </w:r>
      <w:r w:rsidR="00B6168D">
        <w:rPr>
          <w:rStyle w:val="Strong"/>
          <w:b w:val="0"/>
          <w:bCs w:val="0"/>
        </w:rPr>
        <w:t xml:space="preserve"> intervention</w:t>
      </w:r>
      <w:r w:rsidR="002445EE">
        <w:rPr>
          <w:rStyle w:val="Strong"/>
          <w:b w:val="0"/>
          <w:bCs w:val="0"/>
        </w:rPr>
        <w:t xml:space="preserve">, as well as in the development and prevention of depression and Suicide-related Thoughts and Behaviors (STBs) in youth. I also have </w:t>
      </w:r>
      <w:r w:rsidR="00E1157E">
        <w:rPr>
          <w:rStyle w:val="Strong"/>
          <w:b w:val="0"/>
          <w:bCs w:val="0"/>
        </w:rPr>
        <w:t xml:space="preserve">technical expertise in </w:t>
      </w:r>
      <w:r w:rsidR="00444807" w:rsidRPr="00444807">
        <w:rPr>
          <w:rStyle w:val="Strong"/>
          <w:b w:val="0"/>
          <w:bCs w:val="0"/>
        </w:rPr>
        <w:t>clinical trial methodology, statistical methods for randomized clinical trials</w:t>
      </w:r>
      <w:r w:rsidR="00785E01">
        <w:rPr>
          <w:rStyle w:val="Strong"/>
          <w:b w:val="0"/>
          <w:bCs w:val="0"/>
        </w:rPr>
        <w:t xml:space="preserve"> and longitudinal designs</w:t>
      </w:r>
      <w:r w:rsidR="00444807" w:rsidRPr="00444807">
        <w:rPr>
          <w:rStyle w:val="Strong"/>
          <w:b w:val="0"/>
          <w:bCs w:val="0"/>
        </w:rPr>
        <w:t xml:space="preserve">, as well as in integrative data analytic approaches. </w:t>
      </w:r>
      <w:r w:rsidR="00C52BEF">
        <w:rPr>
          <w:rStyle w:val="Strong"/>
          <w:b w:val="0"/>
          <w:bCs w:val="0"/>
        </w:rPr>
        <w:t xml:space="preserve">Among other projects, </w:t>
      </w:r>
      <w:r w:rsidR="00186990" w:rsidRPr="00444807">
        <w:rPr>
          <w:rStyle w:val="Strong"/>
          <w:b w:val="0"/>
          <w:bCs w:val="0"/>
        </w:rPr>
        <w:t>I</w:t>
      </w:r>
      <w:r w:rsidR="00F95A52">
        <w:rPr>
          <w:rStyle w:val="Strong"/>
          <w:b w:val="0"/>
          <w:bCs w:val="0"/>
        </w:rPr>
        <w:t xml:space="preserve"> have</w:t>
      </w:r>
      <w:r w:rsidR="00186990" w:rsidRPr="00444807">
        <w:rPr>
          <w:rStyle w:val="Strong"/>
          <w:b w:val="0"/>
          <w:bCs w:val="0"/>
        </w:rPr>
        <w:t xml:space="preserve"> </w:t>
      </w:r>
      <w:r w:rsidR="00186990">
        <w:rPr>
          <w:rStyle w:val="Strong"/>
          <w:b w:val="0"/>
          <w:bCs w:val="0"/>
        </w:rPr>
        <w:t>served as</w:t>
      </w:r>
      <w:r w:rsidR="00186990" w:rsidRPr="00444807">
        <w:rPr>
          <w:rStyle w:val="Strong"/>
          <w:b w:val="0"/>
          <w:bCs w:val="0"/>
        </w:rPr>
        <w:t xml:space="preserve"> PI</w:t>
      </w:r>
      <w:r w:rsidR="00205972">
        <w:rPr>
          <w:rStyle w:val="Strong"/>
          <w:b w:val="0"/>
          <w:bCs w:val="0"/>
        </w:rPr>
        <w:t xml:space="preserve"> or MPI</w:t>
      </w:r>
      <w:r w:rsidR="00186990" w:rsidRPr="00444807">
        <w:rPr>
          <w:rStyle w:val="Strong"/>
          <w:b w:val="0"/>
          <w:bCs w:val="0"/>
        </w:rPr>
        <w:t xml:space="preserve"> for </w:t>
      </w:r>
      <w:r w:rsidR="00205972">
        <w:rPr>
          <w:rStyle w:val="Strong"/>
          <w:b w:val="0"/>
          <w:bCs w:val="0"/>
        </w:rPr>
        <w:t>multiple</w:t>
      </w:r>
      <w:r w:rsidR="00186990">
        <w:rPr>
          <w:rStyle w:val="Strong"/>
          <w:b w:val="0"/>
          <w:bCs w:val="0"/>
        </w:rPr>
        <w:t xml:space="preserve"> NIMH-funded</w:t>
      </w:r>
      <w:r w:rsidR="00186990" w:rsidRPr="00444807">
        <w:rPr>
          <w:rStyle w:val="Strong"/>
          <w:b w:val="0"/>
          <w:bCs w:val="0"/>
        </w:rPr>
        <w:t xml:space="preserve"> integrative data analysis project</w:t>
      </w:r>
      <w:r w:rsidR="00205972">
        <w:rPr>
          <w:rStyle w:val="Strong"/>
          <w:b w:val="0"/>
          <w:bCs w:val="0"/>
        </w:rPr>
        <w:t>s</w:t>
      </w:r>
      <w:r w:rsidR="00186990" w:rsidRPr="00444807">
        <w:rPr>
          <w:rStyle w:val="Strong"/>
          <w:b w:val="0"/>
          <w:bCs w:val="0"/>
        </w:rPr>
        <w:t xml:space="preserve"> focused on the harmonization of data across</w:t>
      </w:r>
      <w:r w:rsidR="00326729">
        <w:rPr>
          <w:rStyle w:val="Strong"/>
          <w:b w:val="0"/>
          <w:bCs w:val="0"/>
        </w:rPr>
        <w:t xml:space="preserve"> multiple randomized trials </w:t>
      </w:r>
      <w:r w:rsidR="00572BA4">
        <w:rPr>
          <w:rStyle w:val="Strong"/>
          <w:b w:val="0"/>
          <w:bCs w:val="0"/>
        </w:rPr>
        <w:t xml:space="preserve">in childhood and adolescence </w:t>
      </w:r>
      <w:r w:rsidR="00186990" w:rsidRPr="00444807">
        <w:rPr>
          <w:rStyle w:val="Strong"/>
          <w:b w:val="0"/>
          <w:bCs w:val="0"/>
        </w:rPr>
        <w:t>to examine long-term effects on depression</w:t>
      </w:r>
      <w:r w:rsidR="00C26148">
        <w:rPr>
          <w:rStyle w:val="Strong"/>
          <w:b w:val="0"/>
          <w:bCs w:val="0"/>
        </w:rPr>
        <w:t>,</w:t>
      </w:r>
      <w:r w:rsidR="00186990" w:rsidRPr="00444807">
        <w:rPr>
          <w:rStyle w:val="Strong"/>
          <w:b w:val="0"/>
          <w:bCs w:val="0"/>
        </w:rPr>
        <w:t xml:space="preserve"> suicide-risk</w:t>
      </w:r>
      <w:r w:rsidR="00C26148">
        <w:rPr>
          <w:rStyle w:val="Strong"/>
          <w:b w:val="0"/>
          <w:bCs w:val="0"/>
        </w:rPr>
        <w:t>, and overdose deaths</w:t>
      </w:r>
      <w:r w:rsidR="00186990" w:rsidRPr="00444807">
        <w:rPr>
          <w:rStyle w:val="Strong"/>
          <w:b w:val="0"/>
          <w:bCs w:val="0"/>
        </w:rPr>
        <w:t xml:space="preserve"> from childhood through early adulthood</w:t>
      </w:r>
      <w:r w:rsidR="00186990">
        <w:rPr>
          <w:rStyle w:val="Strong"/>
          <w:b w:val="0"/>
          <w:bCs w:val="0"/>
        </w:rPr>
        <w:t xml:space="preserve">. </w:t>
      </w:r>
    </w:p>
    <w:p w14:paraId="0BBEB3C5" w14:textId="77777777" w:rsidR="00EA4D15" w:rsidRDefault="00EA4D15" w:rsidP="002C51BC">
      <w:pPr>
        <w:pStyle w:val="DataField11pt-Single"/>
        <w:rPr>
          <w:rStyle w:val="Strong"/>
          <w:b w:val="0"/>
          <w:bCs w:val="0"/>
        </w:rPr>
      </w:pPr>
    </w:p>
    <w:p w14:paraId="129C2C00" w14:textId="77777777" w:rsidR="00EA4D15" w:rsidRDefault="00925978" w:rsidP="002C51BC">
      <w:pPr>
        <w:pStyle w:val="DataField11pt-Single"/>
        <w:rPr>
          <w:rStyle w:val="Strong"/>
          <w:b w:val="0"/>
          <w:bCs w:val="0"/>
        </w:rPr>
      </w:pPr>
      <w:r>
        <w:rPr>
          <w:rStyle w:val="Strong"/>
          <w:b w:val="0"/>
          <w:bCs w:val="0"/>
        </w:rPr>
        <w:t>In addition to statistical methodology, m</w:t>
      </w:r>
      <w:r w:rsidR="00444807" w:rsidRPr="00444807">
        <w:rPr>
          <w:rStyle w:val="Strong"/>
          <w:b w:val="0"/>
          <w:bCs w:val="0"/>
        </w:rPr>
        <w:t xml:space="preserve">y applied work has focused on two interrelated domains, including family-focused prevention programming and on efforts to employ affective science approaches to enhance the understanding of the role of emotion regulation abilities in the context of problematic parenting, as such work may ultimately foster improved interventions.  </w:t>
      </w:r>
    </w:p>
    <w:p w14:paraId="78B89709" w14:textId="7ED02804" w:rsidR="00482D29" w:rsidRDefault="00444807" w:rsidP="00EA4D15">
      <w:pPr>
        <w:pStyle w:val="DataField11pt-Single"/>
        <w:numPr>
          <w:ilvl w:val="0"/>
          <w:numId w:val="22"/>
        </w:numPr>
        <w:rPr>
          <w:rStyle w:val="Strong"/>
          <w:b w:val="0"/>
          <w:bCs w:val="0"/>
        </w:rPr>
      </w:pPr>
      <w:r w:rsidRPr="00444807">
        <w:rPr>
          <w:rStyle w:val="Strong"/>
          <w:b w:val="0"/>
          <w:bCs w:val="0"/>
        </w:rPr>
        <w:t>My work on family-focused prevention efforts has centered on the Family Check-Up intervention model</w:t>
      </w:r>
      <w:r w:rsidR="000A3BF4">
        <w:rPr>
          <w:rStyle w:val="Strong"/>
          <w:b w:val="0"/>
          <w:bCs w:val="0"/>
        </w:rPr>
        <w:t>, including adaptation for mobile-health implementation.  My prevention-centered work</w:t>
      </w:r>
      <w:r w:rsidR="00482D29">
        <w:rPr>
          <w:rStyle w:val="Strong"/>
          <w:b w:val="0"/>
          <w:bCs w:val="0"/>
        </w:rPr>
        <w:t xml:space="preserve"> has also emphasized the </w:t>
      </w:r>
      <w:r w:rsidRPr="00444807">
        <w:rPr>
          <w:rStyle w:val="Strong"/>
          <w:b w:val="0"/>
          <w:bCs w:val="0"/>
        </w:rPr>
        <w:t xml:space="preserve">examination </w:t>
      </w:r>
      <w:r w:rsidR="005F4267">
        <w:rPr>
          <w:rStyle w:val="Strong"/>
          <w:b w:val="0"/>
          <w:bCs w:val="0"/>
        </w:rPr>
        <w:t xml:space="preserve">of “cross-over effects” of early </w:t>
      </w:r>
      <w:r w:rsidR="00482D29">
        <w:rPr>
          <w:rStyle w:val="Strong"/>
          <w:b w:val="0"/>
          <w:bCs w:val="0"/>
        </w:rPr>
        <w:t>family-centered prevention</w:t>
      </w:r>
      <w:r w:rsidR="005F4267">
        <w:rPr>
          <w:rStyle w:val="Strong"/>
          <w:b w:val="0"/>
          <w:bCs w:val="0"/>
        </w:rPr>
        <w:t xml:space="preserve"> on reducing</w:t>
      </w:r>
      <w:r w:rsidRPr="00444807">
        <w:rPr>
          <w:rStyle w:val="Strong"/>
          <w:b w:val="0"/>
          <w:bCs w:val="0"/>
        </w:rPr>
        <w:t xml:space="preserve"> </w:t>
      </w:r>
      <w:r w:rsidR="005F4267">
        <w:rPr>
          <w:rStyle w:val="Strong"/>
          <w:b w:val="0"/>
          <w:bCs w:val="0"/>
        </w:rPr>
        <w:t>depression and suicide risk</w:t>
      </w:r>
      <w:r w:rsidRPr="00444807">
        <w:rPr>
          <w:rStyle w:val="Strong"/>
          <w:b w:val="0"/>
          <w:bCs w:val="0"/>
        </w:rPr>
        <w:t xml:space="preserve">. </w:t>
      </w:r>
    </w:p>
    <w:p w14:paraId="48C9E527" w14:textId="77777777" w:rsidR="00482D29" w:rsidRDefault="00482D29" w:rsidP="002C51BC">
      <w:pPr>
        <w:pStyle w:val="DataField11pt-Single"/>
        <w:rPr>
          <w:rStyle w:val="Strong"/>
          <w:b w:val="0"/>
          <w:bCs w:val="0"/>
        </w:rPr>
      </w:pPr>
    </w:p>
    <w:p w14:paraId="3B18F925" w14:textId="7886138B" w:rsidR="00B5557B" w:rsidRDefault="009A0D6A" w:rsidP="00EA4D15">
      <w:pPr>
        <w:pStyle w:val="DataField11pt-Single"/>
        <w:numPr>
          <w:ilvl w:val="0"/>
          <w:numId w:val="22"/>
        </w:numPr>
        <w:rPr>
          <w:rStyle w:val="Strong"/>
          <w:b w:val="0"/>
          <w:bCs w:val="0"/>
        </w:rPr>
      </w:pPr>
      <w:r>
        <w:rPr>
          <w:rStyle w:val="Strong"/>
          <w:b w:val="0"/>
          <w:bCs w:val="0"/>
        </w:rPr>
        <w:t>A</w:t>
      </w:r>
      <w:r w:rsidR="00D657E8">
        <w:rPr>
          <w:rStyle w:val="Strong"/>
          <w:b w:val="0"/>
          <w:bCs w:val="0"/>
        </w:rPr>
        <w:t>nother line of my</w:t>
      </w:r>
      <w:r w:rsidR="00444807" w:rsidRPr="00444807">
        <w:rPr>
          <w:rStyle w:val="Strong"/>
          <w:b w:val="0"/>
          <w:bCs w:val="0"/>
        </w:rPr>
        <w:t xml:space="preserve"> work has involved efforts to bridge family and affective science approaches, examining the interplay between social interaction dynamics within families and the development of cognitive and emotion processing difficulties associated with emotional and behavioral difficulties in adolescents.  </w:t>
      </w:r>
      <w:r w:rsidR="00EA4D15">
        <w:rPr>
          <w:rStyle w:val="Strong"/>
          <w:b w:val="0"/>
          <w:bCs w:val="0"/>
        </w:rPr>
        <w:t xml:space="preserve">My lab is </w:t>
      </w:r>
      <w:r w:rsidR="00A1393B">
        <w:rPr>
          <w:rStyle w:val="Strong"/>
          <w:b w:val="0"/>
          <w:bCs w:val="0"/>
        </w:rPr>
        <w:t xml:space="preserve">equipped for the recording and integration of observational data (e.g. from parent-child interactions), dyadic </w:t>
      </w:r>
      <w:r w:rsidR="00417F55">
        <w:rPr>
          <w:rStyle w:val="Strong"/>
          <w:b w:val="0"/>
          <w:bCs w:val="0"/>
        </w:rPr>
        <w:t xml:space="preserve">physiology (including indices of sympathetic and parasympathetic nervous system activation, such </w:t>
      </w:r>
      <w:r w:rsidR="000F47AE">
        <w:rPr>
          <w:rStyle w:val="Strong"/>
          <w:b w:val="0"/>
          <w:bCs w:val="0"/>
        </w:rPr>
        <w:t>as EKG, Skin Conductance, and Respiration), and EEG/ERP indices of central nervous system processe</w:t>
      </w:r>
      <w:r w:rsidR="00955FE6">
        <w:rPr>
          <w:rStyle w:val="Strong"/>
          <w:b w:val="0"/>
          <w:bCs w:val="0"/>
        </w:rPr>
        <w:t xml:space="preserve">s.  </w:t>
      </w:r>
    </w:p>
    <w:p w14:paraId="4E1F882A" w14:textId="25888902" w:rsidR="002C51BC" w:rsidRDefault="002C51BC" w:rsidP="002C51BC">
      <w:pPr>
        <w:pStyle w:val="DataField11pt-Single"/>
        <w:rPr>
          <w:rStyle w:val="Strong"/>
        </w:rPr>
      </w:pPr>
    </w:p>
    <w:p w14:paraId="2AA5BAC4" w14:textId="77777777" w:rsidR="00205972" w:rsidRDefault="00205972" w:rsidP="00205972">
      <w:pPr>
        <w:pStyle w:val="DataField11pt-Single"/>
      </w:pPr>
      <w:r>
        <w:lastRenderedPageBreak/>
        <w:t>Ongoing and recently completed projects that I would like to highlight include:</w:t>
      </w:r>
    </w:p>
    <w:p w14:paraId="32FAAB33" w14:textId="77777777" w:rsidR="00205972" w:rsidRDefault="00205972" w:rsidP="00205972">
      <w:pPr>
        <w:pStyle w:val="DataField11pt-Single"/>
        <w:rPr>
          <w:szCs w:val="22"/>
        </w:rPr>
      </w:pPr>
    </w:p>
    <w:p w14:paraId="55868DA1" w14:textId="77777777" w:rsidR="00205972" w:rsidRPr="002F37F2" w:rsidRDefault="00205972" w:rsidP="00205972">
      <w:pPr>
        <w:tabs>
          <w:tab w:val="left" w:pos="3600"/>
        </w:tabs>
        <w:rPr>
          <w:rFonts w:cs="Arial"/>
        </w:rPr>
      </w:pPr>
      <w:r w:rsidRPr="002F37F2">
        <w:rPr>
          <w:rFonts w:cs="Arial"/>
        </w:rPr>
        <w:t>U01 MH137067</w:t>
      </w:r>
    </w:p>
    <w:p w14:paraId="25F44BFB" w14:textId="77777777" w:rsidR="00205972" w:rsidRPr="002F37F2" w:rsidRDefault="00205972" w:rsidP="00205972">
      <w:pPr>
        <w:tabs>
          <w:tab w:val="left" w:pos="3600"/>
        </w:tabs>
        <w:rPr>
          <w:rFonts w:cs="Arial"/>
        </w:rPr>
      </w:pPr>
      <w:r w:rsidRPr="002F37F2">
        <w:rPr>
          <w:rFonts w:cs="Arial"/>
        </w:rPr>
        <w:t>Arin Connell, Marina Epstein, Antonio-Morgan Lopez, Rashelle Musci, &amp; Holly Wilcox (MPIs)</w:t>
      </w:r>
    </w:p>
    <w:p w14:paraId="2813A4A4" w14:textId="77777777" w:rsidR="00205972" w:rsidRDefault="00205972" w:rsidP="00205972">
      <w:pPr>
        <w:tabs>
          <w:tab w:val="left" w:pos="3600"/>
        </w:tabs>
        <w:rPr>
          <w:rFonts w:cs="Arial"/>
        </w:rPr>
      </w:pPr>
      <w:r>
        <w:rPr>
          <w:rFonts w:cs="Arial"/>
        </w:rPr>
        <w:t xml:space="preserve">8/2024 – 5/2028 </w:t>
      </w:r>
    </w:p>
    <w:p w14:paraId="149FF3DC" w14:textId="77777777" w:rsidR="00205972" w:rsidRDefault="00205972" w:rsidP="00205972">
      <w:pPr>
        <w:tabs>
          <w:tab w:val="left" w:pos="3600"/>
        </w:tabs>
        <w:rPr>
          <w:rFonts w:cs="Arial"/>
        </w:rPr>
      </w:pPr>
      <w:r w:rsidRPr="00F61605">
        <w:rPr>
          <w:rFonts w:cs="Arial"/>
        </w:rPr>
        <w:t>Collaborative to understand impacts of early preventive interventions on suicide and overdose mortality using data harmonization methodology</w:t>
      </w:r>
    </w:p>
    <w:p w14:paraId="575AEEF3" w14:textId="77777777" w:rsidR="00205972" w:rsidRDefault="00205972" w:rsidP="00205972">
      <w:pPr>
        <w:tabs>
          <w:tab w:val="left" w:pos="5130"/>
        </w:tabs>
        <w:rPr>
          <w:rFonts w:cs="Arial"/>
          <w:szCs w:val="22"/>
        </w:rPr>
      </w:pPr>
    </w:p>
    <w:p w14:paraId="568DCAAD" w14:textId="77777777" w:rsidR="00205972" w:rsidRPr="00025DC1" w:rsidRDefault="00205972" w:rsidP="00205972">
      <w:pPr>
        <w:tabs>
          <w:tab w:val="left" w:pos="5130"/>
        </w:tabs>
        <w:rPr>
          <w:rFonts w:cs="Arial"/>
          <w:szCs w:val="22"/>
        </w:rPr>
      </w:pPr>
      <w:r w:rsidRPr="00025DC1">
        <w:rPr>
          <w:rFonts w:cs="Arial"/>
          <w:szCs w:val="22"/>
        </w:rPr>
        <w:t>IES R324X220003</w:t>
      </w:r>
    </w:p>
    <w:p w14:paraId="18A525FE" w14:textId="77777777" w:rsidR="00205972" w:rsidRDefault="00205972" w:rsidP="00205972">
      <w:pPr>
        <w:tabs>
          <w:tab w:val="left" w:pos="5130"/>
        </w:tabs>
        <w:rPr>
          <w:rFonts w:cs="Arial"/>
          <w:szCs w:val="22"/>
        </w:rPr>
      </w:pPr>
      <w:r>
        <w:rPr>
          <w:rFonts w:cs="Arial"/>
          <w:szCs w:val="22"/>
        </w:rPr>
        <w:t xml:space="preserve">Elizabeth </w:t>
      </w:r>
      <w:proofErr w:type="spellStart"/>
      <w:r>
        <w:rPr>
          <w:rFonts w:cs="Arial"/>
          <w:szCs w:val="22"/>
        </w:rPr>
        <w:t>Stormshak</w:t>
      </w:r>
      <w:proofErr w:type="spellEnd"/>
      <w:r>
        <w:rPr>
          <w:rFonts w:cs="Arial"/>
          <w:szCs w:val="22"/>
        </w:rPr>
        <w:t xml:space="preserve"> (PI)</w:t>
      </w:r>
    </w:p>
    <w:p w14:paraId="12AF3E45" w14:textId="77777777" w:rsidR="00205972" w:rsidRDefault="00205972" w:rsidP="00205972">
      <w:pPr>
        <w:tabs>
          <w:tab w:val="left" w:pos="5130"/>
        </w:tabs>
        <w:rPr>
          <w:rFonts w:cs="Arial"/>
          <w:szCs w:val="22"/>
        </w:rPr>
      </w:pPr>
      <w:r>
        <w:rPr>
          <w:rFonts w:cs="Arial"/>
          <w:szCs w:val="22"/>
        </w:rPr>
        <w:t>Role: Co-I</w:t>
      </w:r>
    </w:p>
    <w:p w14:paraId="67F48AFF" w14:textId="1AEF6F99" w:rsidR="00205972" w:rsidRDefault="00205972" w:rsidP="00205972">
      <w:pPr>
        <w:tabs>
          <w:tab w:val="left" w:pos="5130"/>
        </w:tabs>
        <w:rPr>
          <w:rFonts w:cs="Arial"/>
          <w:szCs w:val="22"/>
        </w:rPr>
      </w:pPr>
      <w:r>
        <w:rPr>
          <w:rFonts w:cs="Arial"/>
          <w:szCs w:val="22"/>
        </w:rPr>
        <w:t>1/2022 – 12/202</w:t>
      </w:r>
      <w:r w:rsidR="00D668A8">
        <w:rPr>
          <w:rFonts w:cs="Arial"/>
          <w:szCs w:val="22"/>
        </w:rPr>
        <w:t>6</w:t>
      </w:r>
    </w:p>
    <w:p w14:paraId="2B853FBD" w14:textId="77777777" w:rsidR="00205972" w:rsidRDefault="00205972" w:rsidP="00205972">
      <w:pPr>
        <w:tabs>
          <w:tab w:val="left" w:pos="5130"/>
        </w:tabs>
        <w:rPr>
          <w:rFonts w:cs="Arial"/>
          <w:szCs w:val="22"/>
        </w:rPr>
      </w:pPr>
      <w:r w:rsidRPr="00025DC1">
        <w:rPr>
          <w:rFonts w:cs="Arial"/>
          <w:szCs w:val="22"/>
        </w:rPr>
        <w:t>Preventing Emotional and Behavior Problems in Middle</w:t>
      </w:r>
      <w:r>
        <w:rPr>
          <w:rFonts w:cs="Arial"/>
          <w:szCs w:val="22"/>
        </w:rPr>
        <w:t xml:space="preserve"> </w:t>
      </w:r>
      <w:r w:rsidRPr="00025DC1">
        <w:rPr>
          <w:rFonts w:cs="Arial"/>
          <w:szCs w:val="22"/>
        </w:rPr>
        <w:t>School Youth At Risk of Disability After COVID-19 With</w:t>
      </w:r>
      <w:r>
        <w:rPr>
          <w:rFonts w:cs="Arial"/>
          <w:szCs w:val="22"/>
        </w:rPr>
        <w:t xml:space="preserve"> </w:t>
      </w:r>
      <w:r w:rsidRPr="00025DC1">
        <w:rPr>
          <w:rFonts w:cs="Arial"/>
          <w:szCs w:val="22"/>
        </w:rPr>
        <w:t>the Family Check-Up Online</w:t>
      </w:r>
      <w:r>
        <w:rPr>
          <w:rFonts w:cs="Arial"/>
          <w:szCs w:val="22"/>
        </w:rPr>
        <w:t>.</w:t>
      </w:r>
    </w:p>
    <w:p w14:paraId="31EB0D1A" w14:textId="77777777" w:rsidR="00205972" w:rsidRPr="00F61605" w:rsidRDefault="00205972" w:rsidP="00205972">
      <w:pPr>
        <w:tabs>
          <w:tab w:val="left" w:pos="3600"/>
        </w:tabs>
        <w:rPr>
          <w:rFonts w:cs="Arial"/>
        </w:rPr>
      </w:pPr>
    </w:p>
    <w:p w14:paraId="21627750" w14:textId="77777777" w:rsidR="00205972" w:rsidRPr="002F37F2" w:rsidRDefault="00205972" w:rsidP="00205972">
      <w:pPr>
        <w:tabs>
          <w:tab w:val="left" w:pos="3600"/>
        </w:tabs>
        <w:rPr>
          <w:rFonts w:cs="Arial"/>
        </w:rPr>
      </w:pPr>
      <w:r w:rsidRPr="002F37F2">
        <w:rPr>
          <w:rFonts w:cs="Arial"/>
        </w:rPr>
        <w:t>R01 MH122213</w:t>
      </w:r>
      <w:r w:rsidRPr="002F37F2">
        <w:tab/>
      </w:r>
    </w:p>
    <w:p w14:paraId="5987FBDF" w14:textId="77777777" w:rsidR="00205972" w:rsidRPr="00AE73D6" w:rsidRDefault="00205972" w:rsidP="00205972">
      <w:pPr>
        <w:tabs>
          <w:tab w:val="left" w:pos="3600"/>
        </w:tabs>
        <w:rPr>
          <w:rFonts w:cs="Arial"/>
        </w:rPr>
      </w:pPr>
      <w:r>
        <w:rPr>
          <w:rFonts w:cs="Arial"/>
        </w:rPr>
        <w:t xml:space="preserve">Arin </w:t>
      </w:r>
      <w:r w:rsidRPr="0DD81DC7">
        <w:rPr>
          <w:rFonts w:cs="Arial"/>
        </w:rPr>
        <w:t>Connell (PI)</w:t>
      </w:r>
      <w:r w:rsidRPr="0DD81DC7">
        <w:rPr>
          <w:rFonts w:cs="Arial"/>
          <w:color w:val="FF0000"/>
        </w:rPr>
        <w:t xml:space="preserve"> </w:t>
      </w:r>
      <w:r>
        <w:tab/>
      </w:r>
      <w:r>
        <w:tab/>
      </w:r>
      <w:r>
        <w:tab/>
      </w:r>
      <w:r>
        <w:tab/>
      </w:r>
    </w:p>
    <w:p w14:paraId="50D6829C" w14:textId="2D87EC76" w:rsidR="00205972" w:rsidRPr="00AE73D6" w:rsidRDefault="00205972" w:rsidP="00205972">
      <w:pPr>
        <w:tabs>
          <w:tab w:val="left" w:pos="3600"/>
        </w:tabs>
        <w:rPr>
          <w:rFonts w:cs="Arial"/>
        </w:rPr>
      </w:pPr>
      <w:r w:rsidRPr="0DD81DC7">
        <w:rPr>
          <w:rFonts w:cs="Arial"/>
        </w:rPr>
        <w:t>1</w:t>
      </w:r>
      <w:r>
        <w:rPr>
          <w:rFonts w:cs="Arial"/>
        </w:rPr>
        <w:t>1</w:t>
      </w:r>
      <w:r w:rsidRPr="0DD81DC7">
        <w:rPr>
          <w:rFonts w:cs="Arial"/>
        </w:rPr>
        <w:t>/2019 – 1</w:t>
      </w:r>
      <w:r>
        <w:rPr>
          <w:rFonts w:cs="Arial"/>
        </w:rPr>
        <w:t>0</w:t>
      </w:r>
      <w:r w:rsidRPr="0DD81DC7">
        <w:rPr>
          <w:rFonts w:cs="Arial"/>
        </w:rPr>
        <w:t>/202</w:t>
      </w:r>
      <w:r w:rsidR="00F8664D">
        <w:rPr>
          <w:rFonts w:cs="Arial"/>
        </w:rPr>
        <w:t>4</w:t>
      </w:r>
    </w:p>
    <w:p w14:paraId="505D8A64" w14:textId="77777777" w:rsidR="00205972" w:rsidRDefault="00205972" w:rsidP="00205972">
      <w:pPr>
        <w:tabs>
          <w:tab w:val="left" w:pos="5130"/>
        </w:tabs>
        <w:rPr>
          <w:rFonts w:cs="Arial"/>
        </w:rPr>
      </w:pPr>
      <w:r w:rsidRPr="0DD81DC7">
        <w:rPr>
          <w:rFonts w:cs="Arial"/>
        </w:rPr>
        <w:t xml:space="preserve">Long-term Effects of the Family Check-up on Depression and Suicide Across Trials and Development </w:t>
      </w:r>
    </w:p>
    <w:p w14:paraId="2F92F180" w14:textId="77777777" w:rsidR="00205972" w:rsidRDefault="00205972" w:rsidP="00205972">
      <w:pPr>
        <w:tabs>
          <w:tab w:val="left" w:pos="5130"/>
        </w:tabs>
        <w:rPr>
          <w:rFonts w:cs="Arial"/>
          <w:szCs w:val="22"/>
        </w:rPr>
      </w:pPr>
    </w:p>
    <w:p w14:paraId="334786CE" w14:textId="77777777" w:rsidR="00205972" w:rsidRPr="00AE73D6" w:rsidRDefault="00205972" w:rsidP="00205972">
      <w:pPr>
        <w:tabs>
          <w:tab w:val="left" w:pos="3600"/>
        </w:tabs>
        <w:rPr>
          <w:rFonts w:cs="Arial"/>
        </w:rPr>
      </w:pPr>
      <w:r w:rsidRPr="0DD81DC7">
        <w:rPr>
          <w:rFonts w:cs="Arial"/>
        </w:rPr>
        <w:t>R01 MH122213-S1</w:t>
      </w:r>
      <w:r>
        <w:tab/>
      </w:r>
    </w:p>
    <w:p w14:paraId="5A0B555E" w14:textId="77777777" w:rsidR="00205972" w:rsidRPr="00AE73D6" w:rsidRDefault="00205972" w:rsidP="00205972">
      <w:pPr>
        <w:tabs>
          <w:tab w:val="left" w:pos="3600"/>
        </w:tabs>
        <w:rPr>
          <w:rFonts w:cs="Arial"/>
        </w:rPr>
      </w:pPr>
      <w:r>
        <w:rPr>
          <w:rFonts w:cs="Arial"/>
        </w:rPr>
        <w:t xml:space="preserve">Arin </w:t>
      </w:r>
      <w:r w:rsidRPr="0DD81DC7">
        <w:rPr>
          <w:rFonts w:cs="Arial"/>
        </w:rPr>
        <w:t>Connell (PI)</w:t>
      </w:r>
      <w:r>
        <w:tab/>
      </w:r>
      <w:r>
        <w:tab/>
      </w:r>
      <w:r>
        <w:tab/>
      </w:r>
      <w:r>
        <w:tab/>
      </w:r>
    </w:p>
    <w:p w14:paraId="7FD6CA64" w14:textId="25DA59AD" w:rsidR="00205972" w:rsidRPr="00AE73D6" w:rsidRDefault="00205972" w:rsidP="00205972">
      <w:pPr>
        <w:tabs>
          <w:tab w:val="left" w:pos="3600"/>
        </w:tabs>
        <w:rPr>
          <w:rFonts w:cs="Arial"/>
        </w:rPr>
      </w:pPr>
      <w:r w:rsidRPr="0DD81DC7">
        <w:rPr>
          <w:rFonts w:cs="Arial"/>
        </w:rPr>
        <w:t>11/2020 – 1</w:t>
      </w:r>
      <w:r>
        <w:rPr>
          <w:rFonts w:cs="Arial"/>
        </w:rPr>
        <w:t>0</w:t>
      </w:r>
      <w:r w:rsidRPr="0DD81DC7">
        <w:rPr>
          <w:rFonts w:cs="Arial"/>
        </w:rPr>
        <w:t>/202</w:t>
      </w:r>
      <w:r w:rsidR="00F8664D">
        <w:rPr>
          <w:rFonts w:cs="Arial"/>
        </w:rPr>
        <w:t>4</w:t>
      </w:r>
    </w:p>
    <w:p w14:paraId="6E1F56F6" w14:textId="77777777" w:rsidR="00205972" w:rsidRDefault="00205972" w:rsidP="00205972">
      <w:pPr>
        <w:tabs>
          <w:tab w:val="left" w:pos="5130"/>
        </w:tabs>
        <w:rPr>
          <w:rFonts w:cs="Arial"/>
        </w:rPr>
      </w:pPr>
      <w:r w:rsidRPr="0DD81DC7">
        <w:rPr>
          <w:rFonts w:cs="Arial"/>
        </w:rPr>
        <w:t>Supplement: Long-term Effects of the Family Check-up on Depression and Suicide Across Trials and Development</w:t>
      </w:r>
    </w:p>
    <w:p w14:paraId="0374D69C" w14:textId="070374D5" w:rsidR="00025DC1" w:rsidRDefault="00025DC1" w:rsidP="00025DC1">
      <w:pPr>
        <w:tabs>
          <w:tab w:val="left" w:pos="5130"/>
        </w:tabs>
        <w:rPr>
          <w:rFonts w:cs="Arial"/>
          <w:szCs w:val="22"/>
        </w:rPr>
      </w:pPr>
    </w:p>
    <w:p w14:paraId="472E81A0" w14:textId="3147B342" w:rsidR="00AE73D6" w:rsidRPr="00AE73D6" w:rsidRDefault="00AE73D6" w:rsidP="00AE73D6">
      <w:pPr>
        <w:tabs>
          <w:tab w:val="left" w:pos="5130"/>
        </w:tabs>
        <w:rPr>
          <w:rStyle w:val="Strong"/>
          <w:rFonts w:cs="Arial"/>
          <w:b w:val="0"/>
          <w:bCs w:val="0"/>
          <w:szCs w:val="22"/>
        </w:rPr>
      </w:pPr>
      <w:r>
        <w:rPr>
          <w:rFonts w:cs="Arial"/>
          <w:szCs w:val="22"/>
        </w:rPr>
        <w:t>Citations:</w:t>
      </w:r>
    </w:p>
    <w:p w14:paraId="660E2480" w14:textId="479B32D1" w:rsidR="00AE73D6" w:rsidRDefault="00AE73D6" w:rsidP="002C51BC">
      <w:pPr>
        <w:pStyle w:val="DataField11pt-Single"/>
        <w:rPr>
          <w:rStyle w:val="Strong"/>
        </w:rPr>
      </w:pPr>
    </w:p>
    <w:p w14:paraId="792FE034" w14:textId="2837DCEB" w:rsidR="00EF279E" w:rsidRPr="00EF279E" w:rsidRDefault="00EF279E" w:rsidP="00EF279E">
      <w:pPr>
        <w:pStyle w:val="ListParagraph"/>
        <w:numPr>
          <w:ilvl w:val="0"/>
          <w:numId w:val="20"/>
        </w:numPr>
        <w:autoSpaceDE/>
        <w:autoSpaceDN/>
        <w:rPr>
          <w:rStyle w:val="Strong"/>
          <w:rFonts w:cs="Arial"/>
          <w:b w:val="0"/>
          <w:bCs w:val="0"/>
          <w:szCs w:val="22"/>
        </w:rPr>
      </w:pPr>
      <w:r w:rsidRPr="00EF279E">
        <w:rPr>
          <w:rFonts w:cs="Arial"/>
          <w:szCs w:val="22"/>
        </w:rPr>
        <w:t xml:space="preserve">McClaine, R. N., Connell, A. M., Magee, K. E., Ha, T., Westling, E., Brown-Iannuzzi, J., ... &amp; Shaw, D. S. (2024). Adolescent developmental pathways among depression, conduct problems, and rejection: integrative data analysis across three samples. </w:t>
      </w:r>
      <w:r w:rsidRPr="00EF279E">
        <w:rPr>
          <w:rFonts w:cs="Arial"/>
          <w:i/>
          <w:iCs/>
          <w:szCs w:val="22"/>
        </w:rPr>
        <w:t>Journal of Clinical Child &amp; Adolescent Psychology</w:t>
      </w:r>
      <w:r w:rsidRPr="00EF279E">
        <w:rPr>
          <w:rFonts w:cs="Arial"/>
          <w:szCs w:val="22"/>
        </w:rPr>
        <w:t>, 1-13.</w:t>
      </w:r>
    </w:p>
    <w:p w14:paraId="1552C51E" w14:textId="0E0BE3D3" w:rsidR="00827E87" w:rsidRDefault="00827E87" w:rsidP="00827E87">
      <w:pPr>
        <w:pStyle w:val="DataField11pt-Single"/>
        <w:numPr>
          <w:ilvl w:val="0"/>
          <w:numId w:val="20"/>
        </w:numPr>
        <w:rPr>
          <w:rStyle w:val="Strong"/>
          <w:b w:val="0"/>
          <w:bCs w:val="0"/>
        </w:rPr>
      </w:pPr>
      <w:r w:rsidRPr="00827E87">
        <w:rPr>
          <w:rStyle w:val="Strong"/>
          <w:b w:val="0"/>
          <w:bCs w:val="0"/>
        </w:rPr>
        <w:t xml:space="preserve">Connell, A. M., &amp; </w:t>
      </w:r>
      <w:proofErr w:type="spellStart"/>
      <w:r w:rsidRPr="00827E87">
        <w:rPr>
          <w:rStyle w:val="Strong"/>
          <w:b w:val="0"/>
          <w:bCs w:val="0"/>
        </w:rPr>
        <w:t>Stormshak</w:t>
      </w:r>
      <w:proofErr w:type="spellEnd"/>
      <w:r w:rsidRPr="00827E87">
        <w:rPr>
          <w:rStyle w:val="Strong"/>
          <w:b w:val="0"/>
          <w:bCs w:val="0"/>
        </w:rPr>
        <w:t xml:space="preserve">, E. A. (2023). Evaluating the Efficacy of the Family Check-Up Online to Improve Parent Mental Health and Family Functioning in Response to the COVID-19 Pandemic: A Randomized Clinical Trial. </w:t>
      </w:r>
      <w:r w:rsidRPr="00827E87">
        <w:rPr>
          <w:rStyle w:val="Strong"/>
          <w:b w:val="0"/>
          <w:bCs w:val="0"/>
          <w:i/>
          <w:iCs/>
        </w:rPr>
        <w:t>Journal of Prevention, 44</w:t>
      </w:r>
      <w:r w:rsidRPr="00827E87">
        <w:rPr>
          <w:rStyle w:val="Strong"/>
          <w:b w:val="0"/>
          <w:bCs w:val="0"/>
        </w:rPr>
        <w:t>, 341-357.</w:t>
      </w:r>
    </w:p>
    <w:p w14:paraId="303A2885" w14:textId="233D8EB9" w:rsidR="003613E1" w:rsidRDefault="003613E1" w:rsidP="00A25045">
      <w:pPr>
        <w:pStyle w:val="DataField11pt-Single"/>
        <w:numPr>
          <w:ilvl w:val="0"/>
          <w:numId w:val="20"/>
        </w:numPr>
        <w:rPr>
          <w:rStyle w:val="Strong"/>
          <w:b w:val="0"/>
          <w:bCs w:val="0"/>
        </w:rPr>
      </w:pPr>
      <w:r w:rsidRPr="003613E1">
        <w:rPr>
          <w:rStyle w:val="Strong"/>
          <w:b w:val="0"/>
          <w:bCs w:val="0"/>
        </w:rPr>
        <w:t xml:space="preserve">Connell, A. M., Seidman, S., Ha, T., </w:t>
      </w:r>
      <w:proofErr w:type="spellStart"/>
      <w:r w:rsidRPr="003613E1">
        <w:rPr>
          <w:rStyle w:val="Strong"/>
          <w:b w:val="0"/>
          <w:bCs w:val="0"/>
        </w:rPr>
        <w:t>Stormshak</w:t>
      </w:r>
      <w:proofErr w:type="spellEnd"/>
      <w:r w:rsidRPr="003613E1">
        <w:rPr>
          <w:rStyle w:val="Strong"/>
          <w:b w:val="0"/>
          <w:bCs w:val="0"/>
        </w:rPr>
        <w:t>, E., Westling, E., Wilson, M., &amp; Shaw, D. (202</w:t>
      </w:r>
      <w:r w:rsidR="0081685E">
        <w:rPr>
          <w:rStyle w:val="Strong"/>
          <w:b w:val="0"/>
          <w:bCs w:val="0"/>
        </w:rPr>
        <w:t>3</w:t>
      </w:r>
      <w:r w:rsidRPr="003613E1">
        <w:rPr>
          <w:rStyle w:val="Strong"/>
          <w:b w:val="0"/>
          <w:bCs w:val="0"/>
        </w:rPr>
        <w:t xml:space="preserve">). Long-term effects of the family check-up on suicidality in childhood and adolescence: integrative data analysis of three randomized trials. </w:t>
      </w:r>
      <w:r w:rsidRPr="003613E1">
        <w:rPr>
          <w:rStyle w:val="Strong"/>
          <w:b w:val="0"/>
          <w:bCs w:val="0"/>
          <w:i/>
          <w:iCs/>
        </w:rPr>
        <w:t>Prevention science</w:t>
      </w:r>
      <w:r w:rsidRPr="003613E1">
        <w:rPr>
          <w:rStyle w:val="Strong"/>
          <w:b w:val="0"/>
          <w:bCs w:val="0"/>
        </w:rPr>
        <w:t>, 1-11.</w:t>
      </w:r>
    </w:p>
    <w:p w14:paraId="4278D1F9" w14:textId="1F85F248" w:rsidR="00A25045" w:rsidRDefault="00A25045" w:rsidP="00A25045">
      <w:pPr>
        <w:pStyle w:val="DataField11pt-Single"/>
        <w:numPr>
          <w:ilvl w:val="0"/>
          <w:numId w:val="20"/>
        </w:numPr>
        <w:rPr>
          <w:rStyle w:val="Strong"/>
          <w:b w:val="0"/>
          <w:bCs w:val="0"/>
        </w:rPr>
      </w:pPr>
      <w:r w:rsidRPr="0DD81DC7">
        <w:rPr>
          <w:rStyle w:val="Strong"/>
          <w:b w:val="0"/>
          <w:bCs w:val="0"/>
        </w:rPr>
        <w:t xml:space="preserve">Connell, A.M., Magee, K., </w:t>
      </w:r>
      <w:proofErr w:type="spellStart"/>
      <w:r w:rsidRPr="0DD81DC7">
        <w:rPr>
          <w:rStyle w:val="Strong"/>
          <w:b w:val="0"/>
          <w:bCs w:val="0"/>
        </w:rPr>
        <w:t>Stormshak</w:t>
      </w:r>
      <w:proofErr w:type="spellEnd"/>
      <w:r w:rsidRPr="0DD81DC7">
        <w:rPr>
          <w:rStyle w:val="Strong"/>
          <w:b w:val="0"/>
          <w:bCs w:val="0"/>
        </w:rPr>
        <w:t>, E., Ha, T., Westling, E., Wilson, M., &amp; Shaw, D. (</w:t>
      </w:r>
      <w:r w:rsidR="00C24485" w:rsidRPr="0DD81DC7">
        <w:rPr>
          <w:rStyle w:val="Strong"/>
          <w:b w:val="0"/>
          <w:bCs w:val="0"/>
        </w:rPr>
        <w:t>2021</w:t>
      </w:r>
      <w:r w:rsidRPr="0DD81DC7">
        <w:rPr>
          <w:rStyle w:val="Strong"/>
          <w:b w:val="0"/>
          <w:bCs w:val="0"/>
        </w:rPr>
        <w:t xml:space="preserve">). Long-term Cross-over Effects of the Family Check-Up Prevention Program on Child and Adolescent Depression: Integrative Data Analysis of three Randomized Trials. </w:t>
      </w:r>
      <w:r w:rsidRPr="0DD81DC7">
        <w:rPr>
          <w:rStyle w:val="Strong"/>
          <w:b w:val="0"/>
          <w:bCs w:val="0"/>
          <w:i/>
          <w:iCs/>
        </w:rPr>
        <w:t>Journal of Consulting and Clinical Psychology</w:t>
      </w:r>
      <w:r w:rsidR="00C24485" w:rsidRPr="0DD81DC7">
        <w:rPr>
          <w:rStyle w:val="Strong"/>
          <w:b w:val="0"/>
          <w:bCs w:val="0"/>
        </w:rPr>
        <w:t xml:space="preserve">, </w:t>
      </w:r>
      <w:r w:rsidR="00827E87">
        <w:rPr>
          <w:i/>
          <w:iCs/>
        </w:rPr>
        <w:t>89</w:t>
      </w:r>
      <w:r w:rsidR="00827E87">
        <w:t>, 773 - 782</w:t>
      </w:r>
      <w:r w:rsidR="00C24485" w:rsidRPr="0DD81DC7">
        <w:rPr>
          <w:rStyle w:val="Strong"/>
          <w:b w:val="0"/>
          <w:bCs w:val="0"/>
        </w:rPr>
        <w:t>.</w:t>
      </w:r>
    </w:p>
    <w:p w14:paraId="673EE03E" w14:textId="57DAA2E5" w:rsidR="00AE73D6" w:rsidRDefault="00AE73D6" w:rsidP="002C51BC">
      <w:pPr>
        <w:pStyle w:val="DataField11pt-Single"/>
        <w:rPr>
          <w:rStyle w:val="Strong"/>
          <w:b w:val="0"/>
          <w:bCs w:val="0"/>
        </w:rPr>
      </w:pPr>
    </w:p>
    <w:p w14:paraId="2AB7A0F5" w14:textId="6BB52CC9" w:rsidR="002C51BC" w:rsidRDefault="002C51BC" w:rsidP="002C51BC">
      <w:pPr>
        <w:pStyle w:val="DataField11pt-Single"/>
        <w:rPr>
          <w:rStyle w:val="Strong"/>
          <w:b w:val="0"/>
          <w:bCs w:val="0"/>
        </w:rPr>
      </w:pPr>
      <w:r w:rsidRPr="00A128A0">
        <w:rPr>
          <w:rStyle w:val="Strong"/>
        </w:rPr>
        <w:t>B.</w:t>
      </w:r>
      <w:r w:rsidRPr="00A128A0">
        <w:rPr>
          <w:rStyle w:val="Strong"/>
        </w:rPr>
        <w:tab/>
        <w:t>Positions</w:t>
      </w:r>
      <w:r w:rsidR="00CF6FAD">
        <w:rPr>
          <w:rStyle w:val="Strong"/>
        </w:rPr>
        <w:t>, Scientific Appointments,</w:t>
      </w:r>
      <w:r w:rsidRPr="00A128A0">
        <w:rPr>
          <w:rStyle w:val="Strong"/>
        </w:rPr>
        <w:t xml:space="preserve"> and Honors</w:t>
      </w:r>
      <w:r w:rsidR="00FE10AD">
        <w:rPr>
          <w:rStyle w:val="Strong"/>
        </w:rPr>
        <w:br/>
      </w:r>
    </w:p>
    <w:p w14:paraId="20840F16" w14:textId="05438069" w:rsidR="00F66305" w:rsidRPr="00B17D60" w:rsidRDefault="00F66305" w:rsidP="002C51BC">
      <w:pPr>
        <w:pStyle w:val="DataField11pt-Single"/>
        <w:rPr>
          <w:rStyle w:val="Strong"/>
          <w:b w:val="0"/>
          <w:bCs w:val="0"/>
        </w:rPr>
      </w:pPr>
      <w:r w:rsidRPr="005B2695">
        <w:rPr>
          <w:b/>
          <w:bCs/>
        </w:rPr>
        <w:t>Positions and Scientific Appointments</w:t>
      </w:r>
    </w:p>
    <w:p w14:paraId="4D181E27" w14:textId="156A3DDE" w:rsidR="00B805AE" w:rsidRDefault="00B805AE" w:rsidP="00B17D60">
      <w:pPr>
        <w:pStyle w:val="DataField11pt-Single"/>
        <w:ind w:left="1440" w:hanging="1440"/>
        <w:rPr>
          <w:rStyle w:val="Strong"/>
          <w:b w:val="0"/>
          <w:bCs w:val="0"/>
        </w:rPr>
      </w:pPr>
      <w:r>
        <w:rPr>
          <w:rStyle w:val="Strong"/>
          <w:b w:val="0"/>
          <w:bCs w:val="0"/>
        </w:rPr>
        <w:t>2021</w:t>
      </w:r>
      <w:r>
        <w:t>–</w:t>
      </w:r>
      <w:r>
        <w:rPr>
          <w:rStyle w:val="Strong"/>
          <w:b w:val="0"/>
          <w:bCs w:val="0"/>
        </w:rPr>
        <w:tab/>
        <w:t>Professor of Psychological Science, Case Western Reserve University</w:t>
      </w:r>
    </w:p>
    <w:p w14:paraId="1D1DDBCA" w14:textId="5AF0AD20" w:rsidR="00B805AE" w:rsidRDefault="00B805AE" w:rsidP="00B805AE">
      <w:pPr>
        <w:pStyle w:val="DataField11pt-Single"/>
        <w:ind w:left="1440" w:hanging="1440"/>
        <w:rPr>
          <w:rStyle w:val="Strong"/>
          <w:b w:val="0"/>
          <w:bCs w:val="0"/>
        </w:rPr>
      </w:pPr>
      <w:r>
        <w:rPr>
          <w:rStyle w:val="Strong"/>
          <w:b w:val="0"/>
          <w:bCs w:val="0"/>
        </w:rPr>
        <w:t>2021</w:t>
      </w:r>
      <w:r>
        <w:t>–</w:t>
      </w:r>
      <w:r>
        <w:rPr>
          <w:rStyle w:val="Strong"/>
          <w:b w:val="0"/>
          <w:bCs w:val="0"/>
        </w:rPr>
        <w:tab/>
        <w:t xml:space="preserve">Standing Member: </w:t>
      </w:r>
      <w:r>
        <w:t xml:space="preserve">NIMH Psychosocial Development, Risk and Prevention study section </w:t>
      </w:r>
    </w:p>
    <w:p w14:paraId="7E722E23" w14:textId="633B110F" w:rsidR="00B805AE" w:rsidRPr="00B805AE" w:rsidRDefault="00B805AE" w:rsidP="00B805AE">
      <w:pPr>
        <w:pStyle w:val="DataField11pt-Single"/>
        <w:ind w:left="1440" w:hanging="1440"/>
        <w:rPr>
          <w:rStyle w:val="Strong"/>
          <w:b w:val="0"/>
          <w:bCs w:val="0"/>
        </w:rPr>
      </w:pPr>
      <w:r w:rsidRPr="00B805AE">
        <w:rPr>
          <w:rStyle w:val="Strong"/>
          <w:b w:val="0"/>
          <w:bCs w:val="0"/>
        </w:rPr>
        <w:t>2020</w:t>
      </w:r>
      <w:r>
        <w:t>–</w:t>
      </w:r>
      <w:r w:rsidRPr="00B805AE">
        <w:rPr>
          <w:rStyle w:val="Strong"/>
          <w:b w:val="0"/>
          <w:bCs w:val="0"/>
        </w:rPr>
        <w:tab/>
        <w:t xml:space="preserve">Editor, </w:t>
      </w:r>
      <w:r w:rsidRPr="003613E1">
        <w:rPr>
          <w:rStyle w:val="Strong"/>
          <w:b w:val="0"/>
          <w:bCs w:val="0"/>
          <w:i/>
          <w:iCs/>
        </w:rPr>
        <w:t>Journal of Family Psychology</w:t>
      </w:r>
    </w:p>
    <w:p w14:paraId="264AC9C5" w14:textId="4DC0DE10" w:rsidR="00B17D60" w:rsidRPr="00B17D60" w:rsidRDefault="00B17D60" w:rsidP="00B17D60">
      <w:pPr>
        <w:pStyle w:val="DataField11pt-Single"/>
        <w:ind w:left="1440" w:hanging="1440"/>
        <w:rPr>
          <w:rStyle w:val="Strong"/>
          <w:b w:val="0"/>
          <w:bCs w:val="0"/>
        </w:rPr>
      </w:pPr>
      <w:r w:rsidRPr="00B17D60">
        <w:rPr>
          <w:rStyle w:val="Strong"/>
          <w:b w:val="0"/>
          <w:bCs w:val="0"/>
        </w:rPr>
        <w:t>2019</w:t>
      </w:r>
      <w:r w:rsidR="00B805AE">
        <w:t>–</w:t>
      </w:r>
      <w:r w:rsidRPr="00B17D60">
        <w:rPr>
          <w:rStyle w:val="Strong"/>
          <w:b w:val="0"/>
          <w:bCs w:val="0"/>
        </w:rPr>
        <w:tab/>
        <w:t>Director of Clinical Training, Department of Psychological Sciences, Case Western Reserve University</w:t>
      </w:r>
    </w:p>
    <w:p w14:paraId="66BD1F1D" w14:textId="7994B736" w:rsidR="00F66305" w:rsidRPr="0091322F" w:rsidRDefault="00F66305" w:rsidP="00F66305">
      <w:pPr>
        <w:pStyle w:val="DataField11pt-Single"/>
        <w:ind w:left="1440" w:hanging="1440"/>
      </w:pPr>
      <w:r>
        <w:t>2019</w:t>
      </w:r>
      <w:r>
        <w:tab/>
      </w:r>
      <w:r w:rsidRPr="0091322F">
        <w:t>Ad Hoc Reviewer;</w:t>
      </w:r>
      <w:r>
        <w:t xml:space="preserve"> NIMH Clinical Trials Special Emphasis Panel </w:t>
      </w:r>
    </w:p>
    <w:p w14:paraId="005F9034" w14:textId="0A9665E2" w:rsidR="00F66305" w:rsidRDefault="00F66305" w:rsidP="00F66305">
      <w:pPr>
        <w:pStyle w:val="DataField11pt-Single"/>
        <w:ind w:left="1440" w:hanging="1440"/>
      </w:pPr>
      <w:r>
        <w:t>2018–2020</w:t>
      </w:r>
      <w:r>
        <w:tab/>
      </w:r>
      <w:r w:rsidRPr="0091322F">
        <w:t>Ad Hoc Reviewer; N</w:t>
      </w:r>
      <w:r>
        <w:t>CCIH</w:t>
      </w:r>
      <w:r w:rsidRPr="0091322F">
        <w:t xml:space="preserve"> </w:t>
      </w:r>
      <w:r>
        <w:t>Mechanisms of Mind-Body Interventions</w:t>
      </w:r>
    </w:p>
    <w:p w14:paraId="6D2BC73F" w14:textId="46CF522A" w:rsidR="00F66305" w:rsidRDefault="00F66305" w:rsidP="00F66305">
      <w:pPr>
        <w:pStyle w:val="DataField11pt-Single"/>
        <w:ind w:left="1440" w:hanging="1440"/>
      </w:pPr>
      <w:r>
        <w:t>2016–2021</w:t>
      </w:r>
      <w:r>
        <w:tab/>
        <w:t xml:space="preserve">Ad Hoc Reviewer; NIMH Psychosocial Development, Risk and Prevention study section </w:t>
      </w:r>
    </w:p>
    <w:p w14:paraId="0E3DAF08" w14:textId="1A8FDE8A" w:rsidR="00B805AE" w:rsidRPr="00B805AE" w:rsidRDefault="00B805AE" w:rsidP="00B805AE">
      <w:pPr>
        <w:pStyle w:val="DataField11pt-Single"/>
        <w:ind w:left="1440" w:hanging="1440"/>
        <w:rPr>
          <w:rStyle w:val="Strong"/>
          <w:b w:val="0"/>
          <w:bCs w:val="0"/>
        </w:rPr>
      </w:pPr>
      <w:r w:rsidRPr="00B805AE">
        <w:rPr>
          <w:rStyle w:val="Strong"/>
          <w:b w:val="0"/>
          <w:bCs w:val="0"/>
        </w:rPr>
        <w:t>2017</w:t>
      </w:r>
      <w:r>
        <w:t>–</w:t>
      </w:r>
      <w:r w:rsidRPr="00B805AE">
        <w:rPr>
          <w:rStyle w:val="Strong"/>
          <w:b w:val="0"/>
          <w:bCs w:val="0"/>
        </w:rPr>
        <w:t>2020</w:t>
      </w:r>
      <w:r w:rsidRPr="00B805AE">
        <w:rPr>
          <w:rStyle w:val="Strong"/>
          <w:b w:val="0"/>
          <w:bCs w:val="0"/>
        </w:rPr>
        <w:tab/>
        <w:t>Associate Editor: Journal of Early Adolescence</w:t>
      </w:r>
    </w:p>
    <w:p w14:paraId="6F708930" w14:textId="1C592056" w:rsidR="00B805AE" w:rsidRDefault="00B805AE" w:rsidP="00B805AE">
      <w:pPr>
        <w:pStyle w:val="DataField11pt-Single"/>
        <w:ind w:left="1440" w:hanging="1440"/>
        <w:rPr>
          <w:rStyle w:val="Strong"/>
          <w:b w:val="0"/>
          <w:bCs w:val="0"/>
        </w:rPr>
      </w:pPr>
      <w:r w:rsidRPr="00B805AE">
        <w:rPr>
          <w:rStyle w:val="Strong"/>
          <w:b w:val="0"/>
          <w:bCs w:val="0"/>
        </w:rPr>
        <w:t>2016</w:t>
      </w:r>
      <w:r>
        <w:t>–</w:t>
      </w:r>
      <w:r w:rsidRPr="00B805AE">
        <w:rPr>
          <w:rStyle w:val="Strong"/>
          <w:b w:val="0"/>
          <w:bCs w:val="0"/>
        </w:rPr>
        <w:t>2020</w:t>
      </w:r>
      <w:r w:rsidRPr="00B805AE">
        <w:rPr>
          <w:rStyle w:val="Strong"/>
          <w:b w:val="0"/>
          <w:bCs w:val="0"/>
        </w:rPr>
        <w:tab/>
        <w:t>Associate Editor: Journal of Family Psychology</w:t>
      </w:r>
    </w:p>
    <w:p w14:paraId="1E2B4995" w14:textId="3CE87BD3" w:rsidR="00B17D60" w:rsidRPr="00B17D60" w:rsidRDefault="00B17D60" w:rsidP="00B17D60">
      <w:pPr>
        <w:pStyle w:val="DataField11pt-Single"/>
        <w:rPr>
          <w:rStyle w:val="Strong"/>
          <w:b w:val="0"/>
          <w:bCs w:val="0"/>
        </w:rPr>
      </w:pPr>
      <w:r w:rsidRPr="00B17D60">
        <w:rPr>
          <w:rStyle w:val="Strong"/>
          <w:b w:val="0"/>
          <w:bCs w:val="0"/>
        </w:rPr>
        <w:lastRenderedPageBreak/>
        <w:t>2013–</w:t>
      </w:r>
      <w:r w:rsidR="00B805AE">
        <w:rPr>
          <w:rStyle w:val="Strong"/>
          <w:b w:val="0"/>
          <w:bCs w:val="0"/>
        </w:rPr>
        <w:t>2021</w:t>
      </w:r>
      <w:r w:rsidRPr="00B17D60">
        <w:rPr>
          <w:rStyle w:val="Strong"/>
          <w:b w:val="0"/>
          <w:bCs w:val="0"/>
        </w:rPr>
        <w:tab/>
        <w:t>Associate Professor of Psychological Science, Case Western Reserve University</w:t>
      </w:r>
    </w:p>
    <w:p w14:paraId="7DB2A9C0" w14:textId="3BAE556F" w:rsidR="00B17D60" w:rsidRPr="00B17D60" w:rsidRDefault="00B17D60" w:rsidP="00B17D60">
      <w:pPr>
        <w:pStyle w:val="DataField11pt-Single"/>
        <w:rPr>
          <w:rStyle w:val="Strong"/>
          <w:b w:val="0"/>
          <w:bCs w:val="0"/>
        </w:rPr>
      </w:pPr>
      <w:r w:rsidRPr="00B17D60">
        <w:rPr>
          <w:rStyle w:val="Strong"/>
          <w:b w:val="0"/>
          <w:bCs w:val="0"/>
        </w:rPr>
        <w:t>2007–2013</w:t>
      </w:r>
      <w:r w:rsidRPr="00B17D60">
        <w:rPr>
          <w:rStyle w:val="Strong"/>
          <w:b w:val="0"/>
          <w:bCs w:val="0"/>
        </w:rPr>
        <w:tab/>
        <w:t>Jesse Hauk Shera Assistant Professor of Psychology, Case Western Reserve University</w:t>
      </w:r>
    </w:p>
    <w:p w14:paraId="3CF12A20" w14:textId="7C071440" w:rsidR="00B805AE" w:rsidRDefault="00B805AE" w:rsidP="00B805AE">
      <w:pPr>
        <w:pStyle w:val="DataField11pt-Single"/>
        <w:ind w:left="360" w:hanging="360"/>
      </w:pPr>
      <w:r>
        <w:t>2007–</w:t>
      </w:r>
      <w:r>
        <w:tab/>
      </w:r>
      <w:r>
        <w:tab/>
      </w:r>
      <w:r>
        <w:tab/>
      </w:r>
      <w:r w:rsidRPr="00C30E55">
        <w:t>Editorial Board:</w:t>
      </w:r>
      <w:r>
        <w:t xml:space="preserve"> </w:t>
      </w:r>
      <w:r w:rsidRPr="00C30E55">
        <w:rPr>
          <w:i/>
        </w:rPr>
        <w:t>Journal of Abnormal Child Psychology</w:t>
      </w:r>
      <w:r>
        <w:rPr>
          <w:i/>
        </w:rPr>
        <w:t xml:space="preserve"> </w:t>
      </w:r>
    </w:p>
    <w:p w14:paraId="0AE9F28F" w14:textId="223A52AB" w:rsidR="00B805AE" w:rsidRDefault="00B805AE" w:rsidP="00B805AE">
      <w:pPr>
        <w:pStyle w:val="DataField11pt-Single"/>
        <w:ind w:left="360" w:hanging="360"/>
      </w:pPr>
      <w:r>
        <w:t xml:space="preserve">2007–2016 </w:t>
      </w:r>
      <w:r>
        <w:tab/>
        <w:t xml:space="preserve">Editorial Board:  </w:t>
      </w:r>
      <w:r w:rsidRPr="009706A7">
        <w:rPr>
          <w:i/>
        </w:rPr>
        <w:t>Journal of Abnormal Psychology</w:t>
      </w:r>
      <w:r>
        <w:t xml:space="preserve"> </w:t>
      </w:r>
    </w:p>
    <w:p w14:paraId="4A2715AC" w14:textId="33D1C232" w:rsidR="00B17D60" w:rsidRPr="00B17D60" w:rsidRDefault="00B17D60" w:rsidP="00B17D60">
      <w:pPr>
        <w:pStyle w:val="DataField11pt-Single"/>
        <w:rPr>
          <w:rStyle w:val="Strong"/>
          <w:b w:val="0"/>
          <w:bCs w:val="0"/>
        </w:rPr>
      </w:pPr>
      <w:r w:rsidRPr="00B17D60">
        <w:rPr>
          <w:rStyle w:val="Strong"/>
          <w:b w:val="0"/>
          <w:bCs w:val="0"/>
        </w:rPr>
        <w:t>2005–2008</w:t>
      </w:r>
      <w:r w:rsidRPr="00B17D60">
        <w:rPr>
          <w:rStyle w:val="Strong"/>
          <w:b w:val="0"/>
          <w:bCs w:val="0"/>
        </w:rPr>
        <w:tab/>
        <w:t>Klingenstein Third Generation Foundation Fellow in Child &amp; Adolescent Depression</w:t>
      </w:r>
    </w:p>
    <w:p w14:paraId="5877491D" w14:textId="77777777" w:rsidR="00B17D60" w:rsidRPr="00B17D60" w:rsidRDefault="00B17D60" w:rsidP="00B17D60">
      <w:pPr>
        <w:pStyle w:val="DataField11pt-Single"/>
        <w:rPr>
          <w:rStyle w:val="Strong"/>
          <w:b w:val="0"/>
          <w:bCs w:val="0"/>
        </w:rPr>
      </w:pPr>
      <w:r w:rsidRPr="00B17D60">
        <w:rPr>
          <w:rStyle w:val="Strong"/>
          <w:b w:val="0"/>
          <w:bCs w:val="0"/>
        </w:rPr>
        <w:t xml:space="preserve">2005–2007 </w:t>
      </w:r>
      <w:r w:rsidRPr="00B17D60">
        <w:rPr>
          <w:rStyle w:val="Strong"/>
          <w:b w:val="0"/>
          <w:bCs w:val="0"/>
        </w:rPr>
        <w:tab/>
        <w:t>Research Scientist, Child &amp; Family Center, University of Oregon</w:t>
      </w:r>
    </w:p>
    <w:p w14:paraId="733CD15F" w14:textId="04A59C97" w:rsidR="00B17D60" w:rsidRPr="00B17D60" w:rsidRDefault="00B17D60" w:rsidP="00B17D60">
      <w:pPr>
        <w:pStyle w:val="DataField11pt-Single"/>
        <w:ind w:left="1440" w:hanging="1440"/>
        <w:rPr>
          <w:rStyle w:val="Strong"/>
          <w:b w:val="0"/>
          <w:bCs w:val="0"/>
        </w:rPr>
      </w:pPr>
      <w:r w:rsidRPr="00B17D60">
        <w:rPr>
          <w:rStyle w:val="Strong"/>
          <w:b w:val="0"/>
          <w:bCs w:val="0"/>
        </w:rPr>
        <w:t>2003–2005</w:t>
      </w:r>
      <w:r w:rsidRPr="00B17D60">
        <w:rPr>
          <w:rStyle w:val="Strong"/>
          <w:b w:val="0"/>
          <w:bCs w:val="0"/>
        </w:rPr>
        <w:tab/>
        <w:t>Postdoctoral Fellow in Developmental Psychopathology, Child &amp; Family Center, Department of Psychology, University of Oregon</w:t>
      </w:r>
    </w:p>
    <w:p w14:paraId="7F3922AB" w14:textId="77777777" w:rsidR="00B17D60" w:rsidRPr="00B17D60" w:rsidRDefault="00B17D60" w:rsidP="00B17D60">
      <w:pPr>
        <w:pStyle w:val="DataField11pt-Single"/>
        <w:ind w:left="1440" w:hanging="1440"/>
        <w:rPr>
          <w:rStyle w:val="Strong"/>
          <w:b w:val="0"/>
          <w:bCs w:val="0"/>
        </w:rPr>
      </w:pPr>
      <w:r w:rsidRPr="00B17D60">
        <w:rPr>
          <w:rStyle w:val="Strong"/>
          <w:b w:val="0"/>
          <w:bCs w:val="0"/>
        </w:rPr>
        <w:t>2002–2003</w:t>
      </w:r>
      <w:r w:rsidRPr="00B17D60">
        <w:rPr>
          <w:rStyle w:val="Strong"/>
          <w:b w:val="0"/>
          <w:bCs w:val="0"/>
        </w:rPr>
        <w:tab/>
        <w:t>Clinical Psychology Intern, Traumatic Stress focus, Medical University of South Carolina/DVA Consortium</w:t>
      </w:r>
    </w:p>
    <w:p w14:paraId="4E6033BE" w14:textId="4DF3EF62" w:rsidR="002C51BC" w:rsidRPr="00B17D60" w:rsidRDefault="00B17D60" w:rsidP="00B17D60">
      <w:pPr>
        <w:pStyle w:val="DataField11pt-Single"/>
        <w:rPr>
          <w:rStyle w:val="Strong"/>
          <w:b w:val="0"/>
          <w:bCs w:val="0"/>
        </w:rPr>
      </w:pPr>
      <w:r w:rsidRPr="00B17D60">
        <w:rPr>
          <w:rStyle w:val="Strong"/>
          <w:b w:val="0"/>
          <w:bCs w:val="0"/>
        </w:rPr>
        <w:t>1998–2001</w:t>
      </w:r>
      <w:r w:rsidRPr="00B17D60">
        <w:rPr>
          <w:rStyle w:val="Strong"/>
          <w:b w:val="0"/>
          <w:bCs w:val="0"/>
        </w:rPr>
        <w:tab/>
        <w:t>Graduate Teaching Assistant, Emory University</w:t>
      </w:r>
    </w:p>
    <w:p w14:paraId="31CF4BA0" w14:textId="4197D058" w:rsidR="00B17D60" w:rsidRDefault="00B17D60" w:rsidP="002C51BC">
      <w:pPr>
        <w:pStyle w:val="DataField11pt-Single"/>
        <w:rPr>
          <w:rStyle w:val="Strong"/>
        </w:rPr>
      </w:pPr>
    </w:p>
    <w:p w14:paraId="7820862C" w14:textId="0088B28A" w:rsidR="00F66305" w:rsidRDefault="00F66305" w:rsidP="002C51BC">
      <w:pPr>
        <w:pStyle w:val="DataField11pt-Single"/>
        <w:rPr>
          <w:rStyle w:val="Strong"/>
        </w:rPr>
      </w:pPr>
      <w:r>
        <w:rPr>
          <w:rStyle w:val="Strong"/>
        </w:rPr>
        <w:t>Honors</w:t>
      </w:r>
    </w:p>
    <w:p w14:paraId="10AA3C27" w14:textId="77777777" w:rsidR="00F66305" w:rsidRPr="00AA1B11" w:rsidRDefault="00F66305" w:rsidP="00F66305">
      <w:pPr>
        <w:rPr>
          <w:rFonts w:cs="Arial"/>
          <w:szCs w:val="22"/>
        </w:rPr>
      </w:pPr>
      <w:r w:rsidRPr="00AA1B11">
        <w:rPr>
          <w:rFonts w:cs="Arial"/>
          <w:szCs w:val="22"/>
        </w:rPr>
        <w:t>2011</w:t>
      </w:r>
      <w:r w:rsidRPr="00AA1B11">
        <w:rPr>
          <w:rFonts w:cs="Arial"/>
          <w:szCs w:val="22"/>
        </w:rPr>
        <w:tab/>
      </w:r>
      <w:r>
        <w:rPr>
          <w:rFonts w:cs="Arial"/>
          <w:szCs w:val="22"/>
        </w:rPr>
        <w:tab/>
      </w:r>
      <w:r>
        <w:rPr>
          <w:rFonts w:cs="Arial"/>
          <w:szCs w:val="22"/>
        </w:rPr>
        <w:tab/>
      </w:r>
      <w:r w:rsidRPr="00AA1B11">
        <w:rPr>
          <w:rFonts w:cs="Arial"/>
          <w:szCs w:val="22"/>
        </w:rPr>
        <w:t>Journal of Family Psychology, Consulting editor of the year</w:t>
      </w:r>
    </w:p>
    <w:p w14:paraId="6DD26AD3" w14:textId="77777777" w:rsidR="00F66305" w:rsidRPr="00BC377B" w:rsidRDefault="00F66305" w:rsidP="00F66305">
      <w:pPr>
        <w:tabs>
          <w:tab w:val="left" w:pos="1440"/>
        </w:tabs>
        <w:ind w:left="1440" w:hanging="1440"/>
        <w:rPr>
          <w:rFonts w:cs="Arial"/>
        </w:rPr>
      </w:pPr>
      <w:r w:rsidRPr="00BC377B">
        <w:rPr>
          <w:rFonts w:cs="Arial"/>
        </w:rPr>
        <w:t>2009</w:t>
      </w:r>
      <w:r w:rsidRPr="00BC377B">
        <w:rPr>
          <w:rFonts w:cs="Arial"/>
        </w:rPr>
        <w:tab/>
        <w:t>NIMH Travel Award, ERP Bootcamp, UC Davis Center for Mind &amp; Brain</w:t>
      </w:r>
    </w:p>
    <w:p w14:paraId="3C590582" w14:textId="77777777" w:rsidR="00F66305" w:rsidRPr="00373817" w:rsidRDefault="00F66305" w:rsidP="00F66305">
      <w:pPr>
        <w:tabs>
          <w:tab w:val="left" w:pos="1440"/>
        </w:tabs>
        <w:ind w:left="1440" w:hanging="1440"/>
        <w:rPr>
          <w:rFonts w:cs="Arial"/>
          <w:szCs w:val="22"/>
        </w:rPr>
      </w:pPr>
      <w:r w:rsidRPr="00373817">
        <w:rPr>
          <w:rFonts w:cs="Arial"/>
          <w:szCs w:val="22"/>
        </w:rPr>
        <w:t>2009</w:t>
      </w:r>
      <w:r w:rsidRPr="00373817">
        <w:rPr>
          <w:rFonts w:cs="Arial"/>
          <w:szCs w:val="22"/>
        </w:rPr>
        <w:tab/>
        <w:t>W.P. Jones Presidential Faculty Development Fund Award</w:t>
      </w:r>
    </w:p>
    <w:p w14:paraId="3E351296" w14:textId="77777777" w:rsidR="00F66305" w:rsidRPr="00373817" w:rsidRDefault="00F66305" w:rsidP="00F66305">
      <w:pPr>
        <w:tabs>
          <w:tab w:val="left" w:pos="1440"/>
        </w:tabs>
        <w:ind w:left="1440" w:hanging="1440"/>
        <w:rPr>
          <w:rFonts w:cs="Arial"/>
          <w:szCs w:val="22"/>
        </w:rPr>
      </w:pPr>
      <w:r w:rsidRPr="00373817">
        <w:rPr>
          <w:rFonts w:cs="Arial"/>
          <w:szCs w:val="22"/>
        </w:rPr>
        <w:t xml:space="preserve">2006–2010 </w:t>
      </w:r>
      <w:r w:rsidRPr="00373817">
        <w:rPr>
          <w:rFonts w:cs="Arial"/>
          <w:szCs w:val="22"/>
        </w:rPr>
        <w:tab/>
        <w:t>National Institutes of Health Clinical Research Loan Repayment Program Award</w:t>
      </w:r>
    </w:p>
    <w:p w14:paraId="1516CD7A" w14:textId="77777777" w:rsidR="00F66305" w:rsidRPr="00373817" w:rsidRDefault="00F66305" w:rsidP="00F66305">
      <w:pPr>
        <w:tabs>
          <w:tab w:val="left" w:pos="1440"/>
        </w:tabs>
        <w:ind w:left="1440" w:hanging="1440"/>
        <w:rPr>
          <w:rFonts w:cs="Arial"/>
          <w:szCs w:val="22"/>
        </w:rPr>
      </w:pPr>
      <w:r w:rsidRPr="00373817">
        <w:rPr>
          <w:rFonts w:cs="Arial"/>
          <w:szCs w:val="22"/>
        </w:rPr>
        <w:t>2005–200</w:t>
      </w:r>
      <w:r>
        <w:rPr>
          <w:rFonts w:cs="Arial"/>
          <w:szCs w:val="22"/>
        </w:rPr>
        <w:t>8</w:t>
      </w:r>
      <w:r w:rsidRPr="00373817">
        <w:rPr>
          <w:rFonts w:cs="Arial"/>
          <w:szCs w:val="22"/>
        </w:rPr>
        <w:t xml:space="preserve">  </w:t>
      </w:r>
      <w:r w:rsidRPr="00373817">
        <w:rPr>
          <w:rFonts w:cs="Arial"/>
          <w:szCs w:val="22"/>
        </w:rPr>
        <w:tab/>
        <w:t>Klingenstein Third Generation Foundation Fellowship in Child &amp; Adolescent Depression</w:t>
      </w:r>
    </w:p>
    <w:p w14:paraId="26D571A7" w14:textId="77777777" w:rsidR="00F66305" w:rsidRPr="00373817" w:rsidRDefault="00F66305" w:rsidP="00F66305">
      <w:pPr>
        <w:tabs>
          <w:tab w:val="left" w:pos="1440"/>
        </w:tabs>
        <w:ind w:left="1440" w:hanging="1440"/>
        <w:rPr>
          <w:rFonts w:cs="Arial"/>
          <w:szCs w:val="22"/>
        </w:rPr>
      </w:pPr>
      <w:r w:rsidRPr="00373817">
        <w:rPr>
          <w:rFonts w:cs="Arial"/>
          <w:szCs w:val="22"/>
        </w:rPr>
        <w:t xml:space="preserve">1996–2000 </w:t>
      </w:r>
      <w:r w:rsidRPr="00373817">
        <w:rPr>
          <w:rFonts w:cs="Arial"/>
          <w:szCs w:val="22"/>
        </w:rPr>
        <w:tab/>
        <w:t>Emory University Graduate School of Arts &amp; Sciences Fellowship</w:t>
      </w:r>
    </w:p>
    <w:p w14:paraId="6575CD36" w14:textId="77777777" w:rsidR="00F66305" w:rsidRPr="00373817" w:rsidRDefault="00F66305" w:rsidP="00F66305">
      <w:pPr>
        <w:tabs>
          <w:tab w:val="left" w:pos="1440"/>
        </w:tabs>
        <w:ind w:left="1440" w:hanging="1440"/>
        <w:rPr>
          <w:rFonts w:cs="Arial"/>
          <w:szCs w:val="22"/>
        </w:rPr>
      </w:pPr>
      <w:r w:rsidRPr="00373817">
        <w:rPr>
          <w:rFonts w:cs="Arial"/>
          <w:szCs w:val="22"/>
        </w:rPr>
        <w:t>1995</w:t>
      </w:r>
      <w:r w:rsidRPr="00373817">
        <w:rPr>
          <w:rFonts w:cs="Arial"/>
          <w:szCs w:val="22"/>
        </w:rPr>
        <w:tab/>
        <w:t>Graduation with Honors, Pennsylvania State University</w:t>
      </w:r>
    </w:p>
    <w:p w14:paraId="734E7DA3" w14:textId="77777777" w:rsidR="00F66305" w:rsidRPr="00373817" w:rsidRDefault="00F66305" w:rsidP="00F66305">
      <w:pPr>
        <w:tabs>
          <w:tab w:val="left" w:pos="1440"/>
        </w:tabs>
        <w:ind w:left="1440" w:hanging="1440"/>
        <w:rPr>
          <w:rFonts w:cs="Arial"/>
          <w:szCs w:val="22"/>
        </w:rPr>
      </w:pPr>
      <w:r w:rsidRPr="00373817">
        <w:rPr>
          <w:rFonts w:cs="Arial"/>
          <w:szCs w:val="22"/>
        </w:rPr>
        <w:t>1994</w:t>
      </w:r>
      <w:r w:rsidRPr="00373817">
        <w:rPr>
          <w:rFonts w:cs="Arial"/>
          <w:szCs w:val="22"/>
        </w:rPr>
        <w:tab/>
        <w:t>Phi Beta Kappa</w:t>
      </w:r>
    </w:p>
    <w:p w14:paraId="2536BB12" w14:textId="77777777" w:rsidR="00F66305" w:rsidRPr="00373817" w:rsidRDefault="00F66305" w:rsidP="00F66305">
      <w:pPr>
        <w:tabs>
          <w:tab w:val="left" w:pos="1440"/>
        </w:tabs>
        <w:ind w:left="1440" w:hanging="1440"/>
        <w:rPr>
          <w:rFonts w:cs="Arial"/>
          <w:szCs w:val="22"/>
        </w:rPr>
      </w:pPr>
      <w:r w:rsidRPr="00373817">
        <w:rPr>
          <w:rFonts w:cs="Arial"/>
          <w:szCs w:val="22"/>
        </w:rPr>
        <w:t xml:space="preserve">1991–1995 </w:t>
      </w:r>
      <w:r w:rsidRPr="00373817">
        <w:rPr>
          <w:rFonts w:cs="Arial"/>
          <w:szCs w:val="22"/>
        </w:rPr>
        <w:tab/>
        <w:t>University Scholar &amp; Academic Excellence Scholarship, Pennsylvania State University</w:t>
      </w:r>
    </w:p>
    <w:p w14:paraId="06A14676" w14:textId="2B2B91AD" w:rsidR="00B17D60" w:rsidRPr="00A128A0" w:rsidRDefault="00B17D60" w:rsidP="0DD81DC7">
      <w:pPr>
        <w:pStyle w:val="DataField11pt-Single"/>
        <w:rPr>
          <w:rStyle w:val="Strong"/>
          <w:szCs w:val="22"/>
        </w:rPr>
      </w:pPr>
    </w:p>
    <w:p w14:paraId="5BADD417" w14:textId="1F1DADBE" w:rsidR="002C51BC" w:rsidRPr="00A128A0" w:rsidRDefault="002C51BC" w:rsidP="002C51BC">
      <w:pPr>
        <w:pStyle w:val="DataField11pt-Single"/>
        <w:rPr>
          <w:rStyle w:val="Strong"/>
        </w:rPr>
      </w:pPr>
      <w:r w:rsidRPr="00A128A0">
        <w:rPr>
          <w:rStyle w:val="Strong"/>
        </w:rPr>
        <w:t>C.</w:t>
      </w:r>
      <w:r w:rsidRPr="00A128A0">
        <w:rPr>
          <w:rStyle w:val="Strong"/>
        </w:rPr>
        <w:tab/>
        <w:t>Contributions to Science</w:t>
      </w:r>
      <w:r w:rsidR="00FE10AD">
        <w:rPr>
          <w:rStyle w:val="Strong"/>
        </w:rPr>
        <w:br/>
      </w:r>
    </w:p>
    <w:p w14:paraId="0938B63A" w14:textId="625D70A6" w:rsidR="00C24485" w:rsidRDefault="00C24485" w:rsidP="00C24485">
      <w:pPr>
        <w:pStyle w:val="DataField11pt-Single"/>
      </w:pPr>
      <w:r w:rsidRPr="000C4BFB">
        <w:rPr>
          <w:u w:val="single"/>
        </w:rPr>
        <w:t>Family intervention</w:t>
      </w:r>
      <w:r>
        <w:rPr>
          <w:u w:val="single"/>
        </w:rPr>
        <w:t>.</w:t>
      </w:r>
      <w:r>
        <w:t xml:space="preserve"> Much of my published work has focused on efforts to understand patterns of response to family-focused prevention efforts, including the identification of mediators and moderators of intervention effects. In particular, I have examined results from several ongoing prevention trials of an approach to intervening with families, known as the Family Check-Up (FCU). The FCU is a brief assessment-driven intervention designed to motivate parenting change when it is needed. The FCU follows an adaptive intervention framework, which recognizes that individual families may have different intervention needs, with differing targets for potential intervention and intervention dosages likely to be maximally effective. In this framework, specific intervention targets and dose are determined individually based on the needs of the families. </w:t>
      </w:r>
      <w:r w:rsidR="00045C2A">
        <w:t>This work has documented long-term effects of the FCU on reductions in depression and suicide-related behaviors across development, in particular, contributing to the emerging literature on “cross-over” effects of family-focused prevention programs on important outcomes that were original prevention targets.</w:t>
      </w:r>
    </w:p>
    <w:p w14:paraId="5FB389D0" w14:textId="77777777" w:rsidR="00C24485" w:rsidRDefault="00C24485" w:rsidP="00C24485">
      <w:pPr>
        <w:pStyle w:val="DataField11pt-Single"/>
      </w:pPr>
    </w:p>
    <w:p w14:paraId="66537BC0" w14:textId="77777777" w:rsidR="00DC7036" w:rsidRDefault="46A0F012" w:rsidP="00DC7036">
      <w:pPr>
        <w:pStyle w:val="DataField11pt-Single"/>
        <w:ind w:left="720"/>
        <w:rPr>
          <w:rStyle w:val="Strong"/>
          <w:b w:val="0"/>
          <w:bCs w:val="0"/>
        </w:rPr>
      </w:pPr>
      <w:r w:rsidRPr="0DD81DC7">
        <w:rPr>
          <w:rStyle w:val="Strong"/>
        </w:rPr>
        <w:t>a</w:t>
      </w:r>
      <w:r w:rsidRPr="0DD81DC7">
        <w:rPr>
          <w:rStyle w:val="Strong"/>
          <w:b w:val="0"/>
          <w:bCs w:val="0"/>
        </w:rPr>
        <w:t xml:space="preserve">) </w:t>
      </w:r>
      <w:r w:rsidR="00DC7036" w:rsidRPr="00827E87">
        <w:rPr>
          <w:rStyle w:val="Strong"/>
          <w:b w:val="0"/>
          <w:bCs w:val="0"/>
        </w:rPr>
        <w:t xml:space="preserve">Seidman, S., Connell, A., </w:t>
      </w:r>
      <w:proofErr w:type="spellStart"/>
      <w:r w:rsidR="00DC7036" w:rsidRPr="00827E87">
        <w:rPr>
          <w:rStyle w:val="Strong"/>
          <w:b w:val="0"/>
          <w:bCs w:val="0"/>
        </w:rPr>
        <w:t>Stormshak</w:t>
      </w:r>
      <w:proofErr w:type="spellEnd"/>
      <w:r w:rsidR="00DC7036" w:rsidRPr="00827E87">
        <w:rPr>
          <w:rStyle w:val="Strong"/>
          <w:b w:val="0"/>
          <w:bCs w:val="0"/>
        </w:rPr>
        <w:t>, E., Westling, E., Ha, T., &amp; Shaw, D. (202</w:t>
      </w:r>
      <w:r w:rsidR="00DC7036">
        <w:rPr>
          <w:rStyle w:val="Strong"/>
          <w:b w:val="0"/>
          <w:bCs w:val="0"/>
        </w:rPr>
        <w:t>3</w:t>
      </w:r>
      <w:r w:rsidR="00DC7036" w:rsidRPr="00827E87">
        <w:rPr>
          <w:rStyle w:val="Strong"/>
          <w:b w:val="0"/>
          <w:bCs w:val="0"/>
        </w:rPr>
        <w:t xml:space="preserve">). Disrupting Maternal Transmission of Depression: Using Integrative Data Analysis (IDA) to Examine Indirect Effects of the Family Check-Up (FCU) Across Three Randomized Trials. </w:t>
      </w:r>
      <w:r w:rsidR="00DC7036" w:rsidRPr="00827E87">
        <w:rPr>
          <w:rStyle w:val="Strong"/>
          <w:b w:val="0"/>
          <w:bCs w:val="0"/>
          <w:i/>
          <w:iCs/>
        </w:rPr>
        <w:t>Prevention Science</w:t>
      </w:r>
      <w:r w:rsidR="00DC7036" w:rsidRPr="00827E87">
        <w:rPr>
          <w:rStyle w:val="Strong"/>
          <w:b w:val="0"/>
          <w:bCs w:val="0"/>
        </w:rPr>
        <w:t>, 1-12</w:t>
      </w:r>
      <w:r w:rsidR="00DC7036" w:rsidRPr="0DD81DC7">
        <w:rPr>
          <w:rStyle w:val="Strong"/>
          <w:b w:val="0"/>
          <w:bCs w:val="0"/>
        </w:rPr>
        <w:t xml:space="preserve">.  </w:t>
      </w:r>
    </w:p>
    <w:p w14:paraId="4F366F10" w14:textId="13AFCA07" w:rsidR="00C24485" w:rsidRDefault="00DC7036" w:rsidP="0DD81DC7">
      <w:pPr>
        <w:pStyle w:val="DataField11pt-Single"/>
        <w:ind w:left="720"/>
        <w:rPr>
          <w:rStyle w:val="Strong"/>
          <w:b w:val="0"/>
          <w:bCs w:val="0"/>
        </w:rPr>
      </w:pPr>
      <w:r w:rsidRPr="00DC7036">
        <w:rPr>
          <w:rStyle w:val="Strong"/>
        </w:rPr>
        <w:t>b</w:t>
      </w:r>
      <w:r>
        <w:rPr>
          <w:rStyle w:val="Strong"/>
          <w:b w:val="0"/>
          <w:bCs w:val="0"/>
        </w:rPr>
        <w:t xml:space="preserve">) </w:t>
      </w:r>
      <w:r w:rsidR="00C24485" w:rsidRPr="0DD81DC7">
        <w:rPr>
          <w:rStyle w:val="Strong"/>
          <w:b w:val="0"/>
          <w:bCs w:val="0"/>
        </w:rPr>
        <w:t xml:space="preserve">Connell, A.M., Magee, K., </w:t>
      </w:r>
      <w:proofErr w:type="spellStart"/>
      <w:r w:rsidR="00C24485" w:rsidRPr="0DD81DC7">
        <w:rPr>
          <w:rStyle w:val="Strong"/>
          <w:b w:val="0"/>
          <w:bCs w:val="0"/>
        </w:rPr>
        <w:t>Stormshak</w:t>
      </w:r>
      <w:proofErr w:type="spellEnd"/>
      <w:r w:rsidR="00C24485" w:rsidRPr="0DD81DC7">
        <w:rPr>
          <w:rStyle w:val="Strong"/>
          <w:b w:val="0"/>
          <w:bCs w:val="0"/>
        </w:rPr>
        <w:t xml:space="preserve">, E., Ha, T., Westling, E., Wilson, M., &amp; Shaw, D. (2021). Long-term Cross-over Effects of the Family Check-Up Prevention Program on Child and Adolescent Depression: Integrative Data Analysis of three Randomized Trials. </w:t>
      </w:r>
      <w:r w:rsidR="00C24485" w:rsidRPr="0DD81DC7">
        <w:rPr>
          <w:rStyle w:val="Strong"/>
          <w:b w:val="0"/>
          <w:bCs w:val="0"/>
          <w:i/>
          <w:iCs/>
        </w:rPr>
        <w:t>Journal of Consulting and Clinical Psychology</w:t>
      </w:r>
      <w:r w:rsidR="00C24485" w:rsidRPr="0DD81DC7">
        <w:rPr>
          <w:rStyle w:val="Strong"/>
          <w:b w:val="0"/>
          <w:bCs w:val="0"/>
        </w:rPr>
        <w:t xml:space="preserve">, </w:t>
      </w:r>
      <w:r w:rsidR="00C24485" w:rsidRPr="0DD81DC7">
        <w:rPr>
          <w:rStyle w:val="Strong"/>
          <w:b w:val="0"/>
          <w:bCs w:val="0"/>
          <w:i/>
          <w:iCs/>
        </w:rPr>
        <w:t>In press</w:t>
      </w:r>
      <w:r w:rsidR="00C24485" w:rsidRPr="0DD81DC7">
        <w:rPr>
          <w:rStyle w:val="Strong"/>
          <w:b w:val="0"/>
          <w:bCs w:val="0"/>
        </w:rPr>
        <w:t>.</w:t>
      </w:r>
    </w:p>
    <w:p w14:paraId="66267F45" w14:textId="70C1B3CD" w:rsidR="00C24485" w:rsidRPr="00DE1058" w:rsidRDefault="00DC7036" w:rsidP="0DD81DC7">
      <w:pPr>
        <w:pStyle w:val="DataField11pt-Single"/>
        <w:ind w:left="720"/>
        <w:rPr>
          <w:rStyle w:val="Strong"/>
          <w:b w:val="0"/>
          <w:bCs w:val="0"/>
        </w:rPr>
      </w:pPr>
      <w:r>
        <w:rPr>
          <w:rStyle w:val="Strong"/>
          <w:szCs w:val="22"/>
        </w:rPr>
        <w:t>c</w:t>
      </w:r>
      <w:r w:rsidR="4F40BA4F" w:rsidRPr="0DD81DC7">
        <w:rPr>
          <w:rStyle w:val="Strong"/>
          <w:b w:val="0"/>
          <w:bCs w:val="0"/>
        </w:rPr>
        <w:t xml:space="preserve">) </w:t>
      </w:r>
      <w:r w:rsidR="00C24485" w:rsidRPr="0DD81DC7">
        <w:rPr>
          <w:rStyle w:val="Strong"/>
          <w:b w:val="0"/>
          <w:bCs w:val="0"/>
        </w:rPr>
        <w:t xml:space="preserve">Connell, A.M., Shaw, D., Wilson, M., Danzo, S., Weaver-Krug, C., Lemery-Chalfant, K., &amp; Dishion, T. (2019). Indirect effects of the early childhood Family Check-Up on adolescent suicide risk: The mediating role of inhibitory control. </w:t>
      </w:r>
      <w:r w:rsidR="00C24485" w:rsidRPr="0DD81DC7">
        <w:rPr>
          <w:rStyle w:val="Strong"/>
          <w:b w:val="0"/>
          <w:bCs w:val="0"/>
          <w:i/>
          <w:iCs/>
        </w:rPr>
        <w:t>Development and Psychopathology, 31(5)</w:t>
      </w:r>
      <w:r w:rsidR="00C24485" w:rsidRPr="0DD81DC7">
        <w:rPr>
          <w:rStyle w:val="Strong"/>
          <w:b w:val="0"/>
          <w:bCs w:val="0"/>
        </w:rPr>
        <w:t xml:space="preserve">, 1901-1910. </w:t>
      </w:r>
    </w:p>
    <w:p w14:paraId="05BAD9FE" w14:textId="0D6CE369" w:rsidR="00C24485" w:rsidRPr="00DE1058" w:rsidRDefault="00DC7036" w:rsidP="0DD81DC7">
      <w:pPr>
        <w:pStyle w:val="DataField11pt-Single"/>
        <w:ind w:left="720"/>
        <w:rPr>
          <w:rStyle w:val="Strong"/>
          <w:b w:val="0"/>
          <w:bCs w:val="0"/>
        </w:rPr>
      </w:pPr>
      <w:r>
        <w:rPr>
          <w:rStyle w:val="Strong"/>
          <w:szCs w:val="22"/>
        </w:rPr>
        <w:t>d</w:t>
      </w:r>
      <w:r w:rsidR="69EE3D47">
        <w:t xml:space="preserve">) </w:t>
      </w:r>
      <w:r w:rsidR="00C24485">
        <w:t xml:space="preserve">Connell, A., </w:t>
      </w:r>
      <w:proofErr w:type="spellStart"/>
      <w:r w:rsidR="00C24485">
        <w:t>Stormshak</w:t>
      </w:r>
      <w:proofErr w:type="spellEnd"/>
      <w:r w:rsidR="00C24485">
        <w:t xml:space="preserve">, E., Dishion, T., Fosco, G., &amp; Van Ryzin, M. (2018). The Family Check Up and adolescent depression: An examination of treatment responders and non-responders. </w:t>
      </w:r>
      <w:r w:rsidR="00C24485" w:rsidRPr="0DD81DC7">
        <w:rPr>
          <w:i/>
          <w:iCs/>
        </w:rPr>
        <w:t>Prevention Science</w:t>
      </w:r>
      <w:r w:rsidR="00C24485">
        <w:t>. 19(1), 16-26.</w:t>
      </w:r>
    </w:p>
    <w:p w14:paraId="524BC0CA" w14:textId="77777777" w:rsidR="00C24485" w:rsidRPr="00E62D66" w:rsidRDefault="00C24485" w:rsidP="00C24485">
      <w:pPr>
        <w:tabs>
          <w:tab w:val="left" w:pos="720"/>
          <w:tab w:val="left" w:pos="1440"/>
          <w:tab w:val="left" w:pos="7200"/>
        </w:tabs>
        <w:ind w:left="720" w:hanging="720"/>
        <w:rPr>
          <w:i/>
        </w:rPr>
      </w:pPr>
    </w:p>
    <w:p w14:paraId="3F2FECA3" w14:textId="6E69D448" w:rsidR="00C24485" w:rsidRDefault="00C24485" w:rsidP="00C24485">
      <w:pPr>
        <w:pStyle w:val="DataField11pt-Single"/>
      </w:pPr>
      <w:r w:rsidRPr="000C4BFB">
        <w:rPr>
          <w:u w:val="single"/>
        </w:rPr>
        <w:t>Methodology for developmental and prevention research</w:t>
      </w:r>
      <w:r>
        <w:rPr>
          <w:u w:val="single"/>
        </w:rPr>
        <w:t>.</w:t>
      </w:r>
      <w:r>
        <w:t xml:space="preserve"> Another line of work has been to advance methods for improving our understanding of patterns of change in youth functioning over time, and for identifying unobserved subgroups of youth. Relevant methods include</w:t>
      </w:r>
      <w:r w:rsidR="00F95A52">
        <w:t xml:space="preserve"> integrative data analysis techniques,</w:t>
      </w:r>
      <w:r>
        <w:t xml:space="preserve"> dynamic systems modeling, latent growth modeling, and finite mixture modeling approaches (such as latent class and profile analysis, latent trajectory analysis, and latent growth mixture modeling techniques). Such methods offer </w:t>
      </w:r>
      <w:r>
        <w:lastRenderedPageBreak/>
        <w:t xml:space="preserve">the promise of improving our understanding of risk and protective processes in childhood and adolescence, and for enhancing our understanding of responsiveness to prevention and intervention efforts. </w:t>
      </w:r>
    </w:p>
    <w:p w14:paraId="2C95F69E" w14:textId="77777777" w:rsidR="00C24485" w:rsidRDefault="00C24485" w:rsidP="00C24485"/>
    <w:p w14:paraId="5067A63A" w14:textId="14336EFA" w:rsidR="00B5557B" w:rsidRDefault="7FDCEE67" w:rsidP="0DD81DC7">
      <w:pPr>
        <w:tabs>
          <w:tab w:val="left" w:pos="720"/>
          <w:tab w:val="left" w:pos="1440"/>
          <w:tab w:val="left" w:pos="7200"/>
        </w:tabs>
        <w:ind w:left="720"/>
      </w:pPr>
      <w:r w:rsidRPr="0DD81DC7">
        <w:rPr>
          <w:b/>
          <w:bCs/>
        </w:rPr>
        <w:t>a</w:t>
      </w:r>
      <w:r>
        <w:t xml:space="preserve">) </w:t>
      </w:r>
      <w:r w:rsidR="00B5557B" w:rsidRPr="00B5557B">
        <w:t xml:space="preserve">Connell, A. M., Seidman, S., Ha, T., </w:t>
      </w:r>
      <w:proofErr w:type="spellStart"/>
      <w:r w:rsidR="00B5557B" w:rsidRPr="00B5557B">
        <w:t>Stormshak</w:t>
      </w:r>
      <w:proofErr w:type="spellEnd"/>
      <w:r w:rsidR="00B5557B" w:rsidRPr="00B5557B">
        <w:t xml:space="preserve">, E., Westling, E., Wilson, M., &amp; Shaw, D. (2022). Long-term effects of the family check-up on suicidality in childhood and adolescence: </w:t>
      </w:r>
      <w:r w:rsidR="00B5557B">
        <w:t>I</w:t>
      </w:r>
      <w:r w:rsidR="00B5557B" w:rsidRPr="00B5557B">
        <w:t xml:space="preserve">ntegrative data analysis of three randomized trials. </w:t>
      </w:r>
      <w:r w:rsidR="00B5557B" w:rsidRPr="00B5557B">
        <w:rPr>
          <w:i/>
          <w:iCs/>
        </w:rPr>
        <w:t>Prevention science</w:t>
      </w:r>
      <w:r w:rsidR="00B5557B" w:rsidRPr="00B5557B">
        <w:t>, 1-11.</w:t>
      </w:r>
    </w:p>
    <w:p w14:paraId="751310A0" w14:textId="74F2FD85" w:rsidR="00C24485" w:rsidRDefault="00B5557B" w:rsidP="0DD81DC7">
      <w:pPr>
        <w:tabs>
          <w:tab w:val="left" w:pos="720"/>
          <w:tab w:val="left" w:pos="1440"/>
          <w:tab w:val="left" w:pos="7200"/>
        </w:tabs>
        <w:ind w:left="720"/>
      </w:pPr>
      <w:r w:rsidRPr="00B5557B">
        <w:rPr>
          <w:b/>
          <w:bCs/>
        </w:rPr>
        <w:t>b</w:t>
      </w:r>
      <w:r>
        <w:t xml:space="preserve">) </w:t>
      </w:r>
      <w:r w:rsidR="00C24485">
        <w:t xml:space="preserve">Post, L. M., Youngstrom, E., Connell, A. M., Zoellner, L. A., &amp; Feeny, N. C. (2021). Transdiagnostic emotion regulation processes explain how emotion-related factors affect co-occurring PTSD and MDD in relation to trauma. </w:t>
      </w:r>
      <w:r w:rsidR="00C24485" w:rsidRPr="0DD81DC7">
        <w:rPr>
          <w:i/>
          <w:iCs/>
        </w:rPr>
        <w:t>Journal of Anxiety Disorders</w:t>
      </w:r>
      <w:r w:rsidR="00C24485">
        <w:t xml:space="preserve">, </w:t>
      </w:r>
      <w:r w:rsidR="00C24485" w:rsidRPr="0DD81DC7">
        <w:rPr>
          <w:i/>
          <w:iCs/>
        </w:rPr>
        <w:t>78</w:t>
      </w:r>
      <w:r w:rsidR="00C24485">
        <w:t>, 102367.</w:t>
      </w:r>
    </w:p>
    <w:p w14:paraId="1022D73B" w14:textId="5084A319" w:rsidR="00C24485" w:rsidRPr="00DE1058" w:rsidRDefault="00B5557B" w:rsidP="0DD81DC7">
      <w:pPr>
        <w:tabs>
          <w:tab w:val="left" w:pos="720"/>
          <w:tab w:val="left" w:pos="1440"/>
          <w:tab w:val="left" w:pos="7200"/>
        </w:tabs>
        <w:ind w:left="720"/>
      </w:pPr>
      <w:r>
        <w:rPr>
          <w:b/>
          <w:bCs/>
        </w:rPr>
        <w:t>c</w:t>
      </w:r>
      <w:r w:rsidR="181CB77B">
        <w:t xml:space="preserve">) </w:t>
      </w:r>
      <w:r w:rsidR="00C24485">
        <w:t xml:space="preserve">Cook, E., Pfleiger, J., Connell, A., &amp; Connell, C (2015). Transitional Patterns of Antisocial Behavior during Adolescence and Increased Risk for Problems in Young Adulthood. </w:t>
      </w:r>
      <w:r w:rsidR="00C24485" w:rsidRPr="0DD81DC7">
        <w:rPr>
          <w:i/>
          <w:iCs/>
        </w:rPr>
        <w:t xml:space="preserve">Journal of Abnormal Child Psychology, 43, </w:t>
      </w:r>
      <w:r w:rsidR="00C24485">
        <w:t>95 - 106</w:t>
      </w:r>
      <w:r w:rsidR="00C24485" w:rsidRPr="0DD81DC7">
        <w:rPr>
          <w:i/>
          <w:iCs/>
        </w:rPr>
        <w:t>.</w:t>
      </w:r>
    </w:p>
    <w:p w14:paraId="708C3936" w14:textId="2B645E53" w:rsidR="00C24485" w:rsidRPr="00DE1058" w:rsidRDefault="00B5557B" w:rsidP="0DD81DC7">
      <w:pPr>
        <w:ind w:left="720" w:right="288"/>
        <w:rPr>
          <w:rFonts w:eastAsia="Calibri"/>
        </w:rPr>
      </w:pPr>
      <w:r>
        <w:rPr>
          <w:rFonts w:eastAsia="Calibri"/>
          <w:b/>
          <w:bCs/>
        </w:rPr>
        <w:t>d</w:t>
      </w:r>
      <w:r w:rsidR="50F49143" w:rsidRPr="0DD81DC7">
        <w:rPr>
          <w:rFonts w:eastAsia="Calibri"/>
        </w:rPr>
        <w:t xml:space="preserve">) </w:t>
      </w:r>
      <w:r w:rsidR="00C24485" w:rsidRPr="0DD81DC7">
        <w:rPr>
          <w:rFonts w:eastAsia="Calibri"/>
        </w:rPr>
        <w:t>Connell, A. (</w:t>
      </w:r>
      <w:r w:rsidR="00C24485">
        <w:t>2009</w:t>
      </w:r>
      <w:r w:rsidR="00C24485" w:rsidRPr="0DD81DC7">
        <w:rPr>
          <w:rFonts w:eastAsia="Calibri"/>
        </w:rPr>
        <w:t xml:space="preserve">). Employing Complier Average Causal Effect analytic methods to examine effects of randomized encouragement trials.  </w:t>
      </w:r>
      <w:r w:rsidR="00C24485" w:rsidRPr="0DD81DC7">
        <w:rPr>
          <w:rFonts w:eastAsia="Calibri"/>
          <w:i/>
          <w:iCs/>
        </w:rPr>
        <w:t>American Journal of Drug and Alcohol Abuse, 35</w:t>
      </w:r>
      <w:r w:rsidR="00C24485" w:rsidRPr="0DD81DC7">
        <w:rPr>
          <w:rFonts w:eastAsia="Calibri"/>
        </w:rPr>
        <w:t xml:space="preserve">, 253 – 259. </w:t>
      </w:r>
    </w:p>
    <w:p w14:paraId="57C8FAD8" w14:textId="77777777" w:rsidR="00C24485" w:rsidRPr="00130E5B" w:rsidRDefault="00C24485" w:rsidP="00C24485">
      <w:pPr>
        <w:ind w:left="720" w:hanging="720"/>
        <w:rPr>
          <w:bCs/>
          <w:color w:val="000000"/>
        </w:rPr>
      </w:pPr>
    </w:p>
    <w:p w14:paraId="544C0835" w14:textId="22FB2EB0" w:rsidR="00C24485" w:rsidRDefault="00C24485" w:rsidP="00C24485">
      <w:pPr>
        <w:ind w:right="288"/>
      </w:pPr>
      <w:r w:rsidRPr="00C724C1">
        <w:rPr>
          <w:u w:val="single"/>
        </w:rPr>
        <w:t>Integrative research on family-risk processes</w:t>
      </w:r>
      <w:r>
        <w:t>. Much of my current work is focused on bridging family science and affective science perspectives to delineate process-oriented risk-models for the development of conduct problems and depression in adolescence.</w:t>
      </w:r>
      <w:r w:rsidR="00045C2A">
        <w:t xml:space="preserve"> </w:t>
      </w:r>
      <w:r>
        <w:t xml:space="preserve">This work seeks to integrate multiple measurement methodologies (including central and peripheral nervous system indices) to enhance understanding of family-risk processes in real-time.  Work in my lab, for instance, has examined dynamic, bidirectional transactions between parents and youth at both the behavioral and physiological levels, underscoring the importance of emotional responding and emotion regulation skills in relation to family-risk processes.  </w:t>
      </w:r>
    </w:p>
    <w:p w14:paraId="03E3CDFF" w14:textId="77777777" w:rsidR="00C24485" w:rsidRDefault="00C24485" w:rsidP="00C24485">
      <w:pPr>
        <w:ind w:left="720" w:right="288" w:hanging="720"/>
      </w:pPr>
    </w:p>
    <w:p w14:paraId="0FE2884D" w14:textId="3C643142" w:rsidR="00326A3C" w:rsidRPr="00326A3C" w:rsidRDefault="381B3D35" w:rsidP="00326A3C">
      <w:pPr>
        <w:ind w:left="720" w:right="288"/>
      </w:pPr>
      <w:r w:rsidRPr="00326A3C">
        <w:rPr>
          <w:b/>
          <w:bCs/>
          <w:lang w:val="fr-FR"/>
        </w:rPr>
        <w:t>a)</w:t>
      </w:r>
      <w:r w:rsidR="00326A3C" w:rsidRPr="00326A3C">
        <w:rPr>
          <w:rFonts w:ascii="Times New Roman" w:hAnsi="Times New Roman"/>
          <w:sz w:val="24"/>
          <w:lang w:val="fr-FR"/>
        </w:rPr>
        <w:t xml:space="preserve"> </w:t>
      </w:r>
      <w:r w:rsidR="00326A3C" w:rsidRPr="00326A3C">
        <w:rPr>
          <w:lang w:val="fr-FR"/>
        </w:rPr>
        <w:t xml:space="preserve">Magee, K. E., </w:t>
      </w:r>
      <w:proofErr w:type="spellStart"/>
      <w:r w:rsidR="00326A3C" w:rsidRPr="00326A3C">
        <w:rPr>
          <w:lang w:val="fr-FR"/>
        </w:rPr>
        <w:t>McClaine</w:t>
      </w:r>
      <w:proofErr w:type="spellEnd"/>
      <w:r w:rsidR="00326A3C" w:rsidRPr="00326A3C">
        <w:rPr>
          <w:lang w:val="fr-FR"/>
        </w:rPr>
        <w:t xml:space="preserve">, R., </w:t>
      </w:r>
      <w:proofErr w:type="spellStart"/>
      <w:r w:rsidR="00326A3C" w:rsidRPr="00326A3C">
        <w:rPr>
          <w:lang w:val="fr-FR"/>
        </w:rPr>
        <w:t>Laurianti</w:t>
      </w:r>
      <w:proofErr w:type="spellEnd"/>
      <w:r w:rsidR="00326A3C" w:rsidRPr="00326A3C">
        <w:rPr>
          <w:lang w:val="fr-FR"/>
        </w:rPr>
        <w:t xml:space="preserve">, V., &amp; Connell, A. M. (2023). </w:t>
      </w:r>
      <w:r w:rsidR="00326A3C" w:rsidRPr="00326A3C">
        <w:t xml:space="preserve">Effects of binge drinking and depression on cognitive-control processes during an emotional Go/No-Go task in emerging adults. </w:t>
      </w:r>
      <w:r w:rsidR="00326A3C" w:rsidRPr="00326A3C">
        <w:rPr>
          <w:i/>
          <w:iCs/>
        </w:rPr>
        <w:t>Journal of psychiatric research</w:t>
      </w:r>
      <w:r w:rsidR="00326A3C" w:rsidRPr="00326A3C">
        <w:t xml:space="preserve">, </w:t>
      </w:r>
      <w:r w:rsidR="00326A3C" w:rsidRPr="00326A3C">
        <w:rPr>
          <w:i/>
          <w:iCs/>
        </w:rPr>
        <w:t>162</w:t>
      </w:r>
      <w:r w:rsidR="00326A3C" w:rsidRPr="00326A3C">
        <w:t>, 161-169.</w:t>
      </w:r>
    </w:p>
    <w:p w14:paraId="556262F6" w14:textId="45DC76D7" w:rsidR="00C24485" w:rsidRDefault="00326A3C" w:rsidP="0DD81DC7">
      <w:pPr>
        <w:ind w:left="720" w:right="288"/>
      </w:pPr>
      <w:r w:rsidRPr="00326A3C">
        <w:rPr>
          <w:b/>
          <w:bCs/>
        </w:rPr>
        <w:t>b)</w:t>
      </w:r>
      <w:r>
        <w:t xml:space="preserve"> </w:t>
      </w:r>
      <w:r w:rsidR="00C24485">
        <w:t xml:space="preserve">Seidman, S. B., Danzo, S., Patton, E., &amp; Connell, A. (2020). Here's looking at you, kid? Maternal depression and adolescent attention to self-or other-directed emotional faces. </w:t>
      </w:r>
      <w:r w:rsidR="00C24485" w:rsidRPr="0DD81DC7">
        <w:rPr>
          <w:i/>
          <w:iCs/>
        </w:rPr>
        <w:t>Journal of Affective Disorders, 272</w:t>
      </w:r>
      <w:r w:rsidR="00C24485">
        <w:t>, 38 - 45.</w:t>
      </w:r>
    </w:p>
    <w:p w14:paraId="3A7B6177" w14:textId="008A9CF1" w:rsidR="00C24485" w:rsidRPr="00DE1058" w:rsidRDefault="00326A3C" w:rsidP="0DD81DC7">
      <w:pPr>
        <w:ind w:left="720" w:right="288"/>
      </w:pPr>
      <w:r>
        <w:rPr>
          <w:b/>
          <w:bCs/>
        </w:rPr>
        <w:t>c</w:t>
      </w:r>
      <w:r w:rsidR="72269C6D" w:rsidRPr="0DD81DC7">
        <w:rPr>
          <w:b/>
          <w:bCs/>
        </w:rPr>
        <w:t>)</w:t>
      </w:r>
      <w:r w:rsidR="72269C6D">
        <w:t xml:space="preserve"> </w:t>
      </w:r>
      <w:r w:rsidR="00C24485">
        <w:t xml:space="preserve">Connell., A. Danzo, S., Magee, K., &amp; Uhlmann, R. (2019). </w:t>
      </w:r>
      <w:r w:rsidR="00C24485" w:rsidRPr="0DD81DC7">
        <w:rPr>
          <w:rStyle w:val="Emphasis"/>
          <w:i w:val="0"/>
          <w:iCs w:val="0"/>
        </w:rPr>
        <w:t xml:space="preserve">Children’s appraisals of maternal depression and responses to emotional faces in early-adolescence: An Event Related Potential (ERP) study. </w:t>
      </w:r>
      <w:r w:rsidR="00C24485" w:rsidRPr="0DD81DC7">
        <w:rPr>
          <w:rStyle w:val="Emphasis"/>
        </w:rPr>
        <w:t>Journal of Affective Disorders</w:t>
      </w:r>
      <w:r w:rsidR="00C24485" w:rsidRPr="0DD81DC7">
        <w:rPr>
          <w:rStyle w:val="Emphasis"/>
          <w:i w:val="0"/>
          <w:iCs w:val="0"/>
        </w:rPr>
        <w:t>. Online ahead of print.</w:t>
      </w:r>
    </w:p>
    <w:p w14:paraId="2A56F3DD" w14:textId="6215189A" w:rsidR="00C24485" w:rsidRPr="00DE1058" w:rsidRDefault="00326A3C" w:rsidP="0DD81DC7">
      <w:pPr>
        <w:ind w:left="720" w:right="288"/>
      </w:pPr>
      <w:r>
        <w:rPr>
          <w:b/>
          <w:bCs/>
        </w:rPr>
        <w:t>d</w:t>
      </w:r>
      <w:r w:rsidR="61E41C90">
        <w:t xml:space="preserve">) </w:t>
      </w:r>
      <w:r w:rsidR="00C24485">
        <w:t>Connell, A., Dawson, G., Danzo, S., &amp; McKillop, H.N. (2017). The psychophysiology of parenting: Individual differences in autonomic reactivity to positive and negative mood inductions and observed parental affect during dyadic interactions with children. Journal of Family Psychology, 31, 30 - 40.</w:t>
      </w:r>
    </w:p>
    <w:p w14:paraId="5CE1EAD0" w14:textId="77777777" w:rsidR="002C51BC" w:rsidRPr="00A128A0" w:rsidRDefault="002C51BC" w:rsidP="002C51BC">
      <w:pPr>
        <w:pStyle w:val="DataField11pt-Single"/>
        <w:rPr>
          <w:rStyle w:val="Strong"/>
        </w:rPr>
      </w:pPr>
    </w:p>
    <w:p w14:paraId="5BB8C337" w14:textId="10B44E9F" w:rsidR="00FC5F9E" w:rsidRPr="00E03323" w:rsidRDefault="00FC5F9E" w:rsidP="005C2CF8">
      <w:pPr>
        <w:pStyle w:val="DataField11pt-Single"/>
        <w:rPr>
          <w:rStyle w:val="Strong"/>
          <w:b w:val="0"/>
        </w:rPr>
      </w:pPr>
    </w:p>
    <w:sectPr w:rsidR="00FC5F9E" w:rsidRPr="00E03323" w:rsidSect="00DF7645">
      <w:headerReference w:type="default" r:id="rId10"/>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F1EEE" w14:textId="77777777" w:rsidR="0002379E" w:rsidRDefault="0002379E">
      <w:r>
        <w:separator/>
      </w:r>
    </w:p>
  </w:endnote>
  <w:endnote w:type="continuationSeparator" w:id="0">
    <w:p w14:paraId="220DD888" w14:textId="77777777" w:rsidR="0002379E" w:rsidRDefault="0002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8535F" w14:textId="77777777" w:rsidR="0002379E" w:rsidRDefault="0002379E">
      <w:r>
        <w:separator/>
      </w:r>
    </w:p>
  </w:footnote>
  <w:footnote w:type="continuationSeparator" w:id="0">
    <w:p w14:paraId="71CE4CE4" w14:textId="77777777" w:rsidR="0002379E" w:rsidRDefault="00023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3469C7"/>
    <w:multiLevelType w:val="hybridMultilevel"/>
    <w:tmpl w:val="CB04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0362C7"/>
    <w:multiLevelType w:val="hybridMultilevel"/>
    <w:tmpl w:val="6C02E14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4"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4B4A0C"/>
    <w:multiLevelType w:val="hybridMultilevel"/>
    <w:tmpl w:val="6C02E142"/>
    <w:lvl w:ilvl="0" w:tplc="DE1C89B8">
      <w:start w:val="1"/>
      <w:numFmt w:val="decimal"/>
      <w:lvlText w:val="%1."/>
      <w:lvlJc w:val="left"/>
      <w:pPr>
        <w:ind w:left="1080" w:hanging="360"/>
      </w:pPr>
    </w:lvl>
    <w:lvl w:ilvl="1" w:tplc="FB7C479A" w:tentative="1">
      <w:start w:val="1"/>
      <w:numFmt w:val="lowerLetter"/>
      <w:lvlText w:val="%2."/>
      <w:lvlJc w:val="left"/>
      <w:pPr>
        <w:ind w:left="1800" w:hanging="360"/>
      </w:pPr>
    </w:lvl>
    <w:lvl w:ilvl="2" w:tplc="49FEF404" w:tentative="1">
      <w:start w:val="1"/>
      <w:numFmt w:val="lowerRoman"/>
      <w:lvlText w:val="%3."/>
      <w:lvlJc w:val="right"/>
      <w:pPr>
        <w:ind w:left="2520" w:hanging="180"/>
      </w:pPr>
    </w:lvl>
    <w:lvl w:ilvl="3" w:tplc="CA1C2380" w:tentative="1">
      <w:start w:val="1"/>
      <w:numFmt w:val="decimal"/>
      <w:lvlText w:val="%4."/>
      <w:lvlJc w:val="left"/>
      <w:pPr>
        <w:ind w:left="3240" w:hanging="360"/>
      </w:pPr>
    </w:lvl>
    <w:lvl w:ilvl="4" w:tplc="46162E96" w:tentative="1">
      <w:start w:val="1"/>
      <w:numFmt w:val="lowerLetter"/>
      <w:lvlText w:val="%5."/>
      <w:lvlJc w:val="left"/>
      <w:pPr>
        <w:ind w:left="3960" w:hanging="360"/>
      </w:pPr>
    </w:lvl>
    <w:lvl w:ilvl="5" w:tplc="961E70EC" w:tentative="1">
      <w:start w:val="1"/>
      <w:numFmt w:val="lowerRoman"/>
      <w:lvlText w:val="%6."/>
      <w:lvlJc w:val="right"/>
      <w:pPr>
        <w:ind w:left="4680" w:hanging="180"/>
      </w:pPr>
    </w:lvl>
    <w:lvl w:ilvl="6" w:tplc="996649CA" w:tentative="1">
      <w:start w:val="1"/>
      <w:numFmt w:val="decimal"/>
      <w:lvlText w:val="%7."/>
      <w:lvlJc w:val="left"/>
      <w:pPr>
        <w:ind w:left="5400" w:hanging="360"/>
      </w:pPr>
    </w:lvl>
    <w:lvl w:ilvl="7" w:tplc="5B0E8D90" w:tentative="1">
      <w:start w:val="1"/>
      <w:numFmt w:val="lowerLetter"/>
      <w:lvlText w:val="%8."/>
      <w:lvlJc w:val="left"/>
      <w:pPr>
        <w:ind w:left="6120" w:hanging="360"/>
      </w:pPr>
    </w:lvl>
    <w:lvl w:ilvl="8" w:tplc="39C233A4" w:tentative="1">
      <w:start w:val="1"/>
      <w:numFmt w:val="lowerRoman"/>
      <w:lvlText w:val="%9."/>
      <w:lvlJc w:val="right"/>
      <w:pPr>
        <w:ind w:left="6840" w:hanging="180"/>
      </w:pPr>
    </w:lvl>
  </w:abstractNum>
  <w:abstractNum w:abstractNumId="16"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7" w15:restartNumberingAfterBreak="0">
    <w:nsid w:val="56D3196F"/>
    <w:multiLevelType w:val="hybridMultilevel"/>
    <w:tmpl w:val="E11C6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16cid:durableId="626593279">
    <w:abstractNumId w:val="9"/>
  </w:num>
  <w:num w:numId="2" w16cid:durableId="407700563">
    <w:abstractNumId w:val="7"/>
  </w:num>
  <w:num w:numId="3" w16cid:durableId="1912420372">
    <w:abstractNumId w:val="6"/>
  </w:num>
  <w:num w:numId="4" w16cid:durableId="176507194">
    <w:abstractNumId w:val="5"/>
  </w:num>
  <w:num w:numId="5" w16cid:durableId="1785540963">
    <w:abstractNumId w:val="4"/>
  </w:num>
  <w:num w:numId="6" w16cid:durableId="2068844065">
    <w:abstractNumId w:val="8"/>
  </w:num>
  <w:num w:numId="7" w16cid:durableId="298851907">
    <w:abstractNumId w:val="3"/>
  </w:num>
  <w:num w:numId="8" w16cid:durableId="149710921">
    <w:abstractNumId w:val="2"/>
  </w:num>
  <w:num w:numId="9" w16cid:durableId="427774803">
    <w:abstractNumId w:val="1"/>
  </w:num>
  <w:num w:numId="10" w16cid:durableId="453213385">
    <w:abstractNumId w:val="0"/>
  </w:num>
  <w:num w:numId="11" w16cid:durableId="737245198">
    <w:abstractNumId w:val="0"/>
  </w:num>
  <w:num w:numId="12" w16cid:durableId="721826273">
    <w:abstractNumId w:val="16"/>
  </w:num>
  <w:num w:numId="13" w16cid:durableId="387798951">
    <w:abstractNumId w:val="13"/>
  </w:num>
  <w:num w:numId="14" w16cid:durableId="1877154744">
    <w:abstractNumId w:val="20"/>
  </w:num>
  <w:num w:numId="15" w16cid:durableId="1349330569">
    <w:abstractNumId w:val="18"/>
  </w:num>
  <w:num w:numId="16" w16cid:durableId="734275961">
    <w:abstractNumId w:val="19"/>
  </w:num>
  <w:num w:numId="17" w16cid:durableId="1673221088">
    <w:abstractNumId w:val="10"/>
  </w:num>
  <w:num w:numId="18" w16cid:durableId="425347274">
    <w:abstractNumId w:val="14"/>
  </w:num>
  <w:num w:numId="19" w16cid:durableId="1850362925">
    <w:abstractNumId w:val="17"/>
  </w:num>
  <w:num w:numId="20" w16cid:durableId="1053776627">
    <w:abstractNumId w:val="15"/>
  </w:num>
  <w:num w:numId="21" w16cid:durableId="730615744">
    <w:abstractNumId w:val="12"/>
  </w:num>
  <w:num w:numId="22" w16cid:durableId="16059902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16D66"/>
    <w:rsid w:val="0002379E"/>
    <w:rsid w:val="00023A7A"/>
    <w:rsid w:val="00025DC1"/>
    <w:rsid w:val="00045C2A"/>
    <w:rsid w:val="00067621"/>
    <w:rsid w:val="00084466"/>
    <w:rsid w:val="000A3BF4"/>
    <w:rsid w:val="000B4456"/>
    <w:rsid w:val="000E0AA4"/>
    <w:rsid w:val="000E3BEC"/>
    <w:rsid w:val="000F47AE"/>
    <w:rsid w:val="00106DA1"/>
    <w:rsid w:val="00122EB3"/>
    <w:rsid w:val="00132CA6"/>
    <w:rsid w:val="0014571A"/>
    <w:rsid w:val="00167778"/>
    <w:rsid w:val="00170D87"/>
    <w:rsid w:val="00177D49"/>
    <w:rsid w:val="00182189"/>
    <w:rsid w:val="00183022"/>
    <w:rsid w:val="00186990"/>
    <w:rsid w:val="00197F14"/>
    <w:rsid w:val="001B0EBB"/>
    <w:rsid w:val="001C065C"/>
    <w:rsid w:val="00205972"/>
    <w:rsid w:val="00223DF1"/>
    <w:rsid w:val="00232393"/>
    <w:rsid w:val="002445EE"/>
    <w:rsid w:val="002506F6"/>
    <w:rsid w:val="0028051C"/>
    <w:rsid w:val="002A70D9"/>
    <w:rsid w:val="002B7443"/>
    <w:rsid w:val="002C4808"/>
    <w:rsid w:val="002C4CD5"/>
    <w:rsid w:val="002C51BC"/>
    <w:rsid w:val="002D0DE5"/>
    <w:rsid w:val="002D7520"/>
    <w:rsid w:val="002E2CA2"/>
    <w:rsid w:val="002E5125"/>
    <w:rsid w:val="00307C9E"/>
    <w:rsid w:val="00321A19"/>
    <w:rsid w:val="00326729"/>
    <w:rsid w:val="00326A3C"/>
    <w:rsid w:val="0035045F"/>
    <w:rsid w:val="00350C07"/>
    <w:rsid w:val="003613E1"/>
    <w:rsid w:val="0037667F"/>
    <w:rsid w:val="00382AB6"/>
    <w:rsid w:val="00383712"/>
    <w:rsid w:val="003C2647"/>
    <w:rsid w:val="003C3CA5"/>
    <w:rsid w:val="003C62D6"/>
    <w:rsid w:val="003D2399"/>
    <w:rsid w:val="003E4A92"/>
    <w:rsid w:val="003F6A45"/>
    <w:rsid w:val="0040289D"/>
    <w:rsid w:val="004134C9"/>
    <w:rsid w:val="00417F55"/>
    <w:rsid w:val="00432346"/>
    <w:rsid w:val="00432779"/>
    <w:rsid w:val="00444807"/>
    <w:rsid w:val="00447F3A"/>
    <w:rsid w:val="004759D9"/>
    <w:rsid w:val="00482D29"/>
    <w:rsid w:val="0049068A"/>
    <w:rsid w:val="00493D23"/>
    <w:rsid w:val="004A0BD6"/>
    <w:rsid w:val="004A3FC8"/>
    <w:rsid w:val="00503B57"/>
    <w:rsid w:val="005128F5"/>
    <w:rsid w:val="005145BB"/>
    <w:rsid w:val="00517BFD"/>
    <w:rsid w:val="0054471F"/>
    <w:rsid w:val="005461F3"/>
    <w:rsid w:val="00547118"/>
    <w:rsid w:val="00547AC9"/>
    <w:rsid w:val="00572BA4"/>
    <w:rsid w:val="00592740"/>
    <w:rsid w:val="005A7AA4"/>
    <w:rsid w:val="005A7F6F"/>
    <w:rsid w:val="005C2BDD"/>
    <w:rsid w:val="005C2CF8"/>
    <w:rsid w:val="005C47A8"/>
    <w:rsid w:val="005D27CE"/>
    <w:rsid w:val="005D43F9"/>
    <w:rsid w:val="005E406E"/>
    <w:rsid w:val="005F0B12"/>
    <w:rsid w:val="005F3615"/>
    <w:rsid w:val="005F4267"/>
    <w:rsid w:val="005F5F51"/>
    <w:rsid w:val="00601C69"/>
    <w:rsid w:val="00616BCC"/>
    <w:rsid w:val="00624261"/>
    <w:rsid w:val="00646AF9"/>
    <w:rsid w:val="00653130"/>
    <w:rsid w:val="00656AB8"/>
    <w:rsid w:val="006609B6"/>
    <w:rsid w:val="0068699D"/>
    <w:rsid w:val="006A353C"/>
    <w:rsid w:val="006A56FC"/>
    <w:rsid w:val="006B2D1C"/>
    <w:rsid w:val="006C1E1F"/>
    <w:rsid w:val="006E6FB5"/>
    <w:rsid w:val="007050F5"/>
    <w:rsid w:val="0071140F"/>
    <w:rsid w:val="00713C16"/>
    <w:rsid w:val="00722C8F"/>
    <w:rsid w:val="00763DE9"/>
    <w:rsid w:val="00781234"/>
    <w:rsid w:val="00782AF3"/>
    <w:rsid w:val="00785E01"/>
    <w:rsid w:val="007B7AF3"/>
    <w:rsid w:val="007C2D4B"/>
    <w:rsid w:val="007E6E1E"/>
    <w:rsid w:val="007E6ED7"/>
    <w:rsid w:val="007F4EAC"/>
    <w:rsid w:val="008073EB"/>
    <w:rsid w:val="0081685E"/>
    <w:rsid w:val="00827E87"/>
    <w:rsid w:val="00843027"/>
    <w:rsid w:val="00873917"/>
    <w:rsid w:val="00874EBC"/>
    <w:rsid w:val="0087514A"/>
    <w:rsid w:val="00890CA9"/>
    <w:rsid w:val="008B6F92"/>
    <w:rsid w:val="008D712A"/>
    <w:rsid w:val="009211D3"/>
    <w:rsid w:val="00925978"/>
    <w:rsid w:val="00933173"/>
    <w:rsid w:val="00934124"/>
    <w:rsid w:val="00952A27"/>
    <w:rsid w:val="00955FE6"/>
    <w:rsid w:val="00977FA5"/>
    <w:rsid w:val="009A0D6A"/>
    <w:rsid w:val="009D7E97"/>
    <w:rsid w:val="009E52CA"/>
    <w:rsid w:val="009F72E5"/>
    <w:rsid w:val="00A03FFA"/>
    <w:rsid w:val="00A04942"/>
    <w:rsid w:val="00A04B52"/>
    <w:rsid w:val="00A1393B"/>
    <w:rsid w:val="00A1469B"/>
    <w:rsid w:val="00A14EF5"/>
    <w:rsid w:val="00A164B3"/>
    <w:rsid w:val="00A25045"/>
    <w:rsid w:val="00A26D0F"/>
    <w:rsid w:val="00A42D9B"/>
    <w:rsid w:val="00A50A8B"/>
    <w:rsid w:val="00A55D1D"/>
    <w:rsid w:val="00A63D7C"/>
    <w:rsid w:val="00A724A9"/>
    <w:rsid w:val="00A7514C"/>
    <w:rsid w:val="00A8122C"/>
    <w:rsid w:val="00A83312"/>
    <w:rsid w:val="00AC3C8E"/>
    <w:rsid w:val="00AE41C4"/>
    <w:rsid w:val="00AE73D6"/>
    <w:rsid w:val="00B17D60"/>
    <w:rsid w:val="00B252C4"/>
    <w:rsid w:val="00B5557B"/>
    <w:rsid w:val="00B6168D"/>
    <w:rsid w:val="00B805AE"/>
    <w:rsid w:val="00BA000D"/>
    <w:rsid w:val="00C05C55"/>
    <w:rsid w:val="00C076C6"/>
    <w:rsid w:val="00C1247F"/>
    <w:rsid w:val="00C137DA"/>
    <w:rsid w:val="00C20F69"/>
    <w:rsid w:val="00C24485"/>
    <w:rsid w:val="00C26148"/>
    <w:rsid w:val="00C3113F"/>
    <w:rsid w:val="00C3228D"/>
    <w:rsid w:val="00C4536F"/>
    <w:rsid w:val="00C46ADA"/>
    <w:rsid w:val="00C46D3D"/>
    <w:rsid w:val="00C52BEF"/>
    <w:rsid w:val="00C8438D"/>
    <w:rsid w:val="00C85025"/>
    <w:rsid w:val="00C918BD"/>
    <w:rsid w:val="00C94E59"/>
    <w:rsid w:val="00CA680A"/>
    <w:rsid w:val="00CE0951"/>
    <w:rsid w:val="00CF35EB"/>
    <w:rsid w:val="00CF68A2"/>
    <w:rsid w:val="00CF6FAD"/>
    <w:rsid w:val="00D30AE5"/>
    <w:rsid w:val="00D3779E"/>
    <w:rsid w:val="00D4686A"/>
    <w:rsid w:val="00D657E8"/>
    <w:rsid w:val="00D668A8"/>
    <w:rsid w:val="00D679E5"/>
    <w:rsid w:val="00D74391"/>
    <w:rsid w:val="00D83360"/>
    <w:rsid w:val="00D9783A"/>
    <w:rsid w:val="00DB7B85"/>
    <w:rsid w:val="00DC7036"/>
    <w:rsid w:val="00DD31B4"/>
    <w:rsid w:val="00DF7645"/>
    <w:rsid w:val="00E03323"/>
    <w:rsid w:val="00E047AD"/>
    <w:rsid w:val="00E1157E"/>
    <w:rsid w:val="00E12287"/>
    <w:rsid w:val="00E127A1"/>
    <w:rsid w:val="00E12E04"/>
    <w:rsid w:val="00E15579"/>
    <w:rsid w:val="00E20E6D"/>
    <w:rsid w:val="00E355C2"/>
    <w:rsid w:val="00E53B95"/>
    <w:rsid w:val="00E67A05"/>
    <w:rsid w:val="00E74AB7"/>
    <w:rsid w:val="00E81FE1"/>
    <w:rsid w:val="00E86DED"/>
    <w:rsid w:val="00E90203"/>
    <w:rsid w:val="00EA0405"/>
    <w:rsid w:val="00EA4D15"/>
    <w:rsid w:val="00ED19F2"/>
    <w:rsid w:val="00ED35D7"/>
    <w:rsid w:val="00ED61AB"/>
    <w:rsid w:val="00EF279E"/>
    <w:rsid w:val="00EF47DF"/>
    <w:rsid w:val="00EF4C32"/>
    <w:rsid w:val="00EF69CD"/>
    <w:rsid w:val="00F02126"/>
    <w:rsid w:val="00F07AB3"/>
    <w:rsid w:val="00F262AB"/>
    <w:rsid w:val="00F66305"/>
    <w:rsid w:val="00F7284D"/>
    <w:rsid w:val="00F8664D"/>
    <w:rsid w:val="00F94A2B"/>
    <w:rsid w:val="00F95A52"/>
    <w:rsid w:val="00FA00C6"/>
    <w:rsid w:val="00FC5F9E"/>
    <w:rsid w:val="00FD4267"/>
    <w:rsid w:val="00FE0526"/>
    <w:rsid w:val="00FE10AD"/>
    <w:rsid w:val="00FE52B9"/>
    <w:rsid w:val="00FE7A5F"/>
    <w:rsid w:val="00FF1D5B"/>
    <w:rsid w:val="01760D30"/>
    <w:rsid w:val="0BD99B8E"/>
    <w:rsid w:val="0DD81DC7"/>
    <w:rsid w:val="133B7115"/>
    <w:rsid w:val="181CB77B"/>
    <w:rsid w:val="299C5E34"/>
    <w:rsid w:val="2C6C8A57"/>
    <w:rsid w:val="2DD4ABAD"/>
    <w:rsid w:val="31BAAD71"/>
    <w:rsid w:val="347407D2"/>
    <w:rsid w:val="381B3D35"/>
    <w:rsid w:val="46A0F012"/>
    <w:rsid w:val="4F40BA4F"/>
    <w:rsid w:val="50F49143"/>
    <w:rsid w:val="56E5389B"/>
    <w:rsid w:val="5C507874"/>
    <w:rsid w:val="61E41C90"/>
    <w:rsid w:val="69EE3D47"/>
    <w:rsid w:val="717CD941"/>
    <w:rsid w:val="72269C6D"/>
    <w:rsid w:val="7C177E7A"/>
    <w:rsid w:val="7FDCE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AE73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9060">
      <w:bodyDiv w:val="1"/>
      <w:marLeft w:val="0"/>
      <w:marRight w:val="0"/>
      <w:marTop w:val="0"/>
      <w:marBottom w:val="0"/>
      <w:divBdr>
        <w:top w:val="none" w:sz="0" w:space="0" w:color="auto"/>
        <w:left w:val="none" w:sz="0" w:space="0" w:color="auto"/>
        <w:bottom w:val="none" w:sz="0" w:space="0" w:color="auto"/>
        <w:right w:val="none" w:sz="0" w:space="0" w:color="auto"/>
      </w:divBdr>
      <w:divsChild>
        <w:div w:id="541013406">
          <w:marLeft w:val="0"/>
          <w:marRight w:val="0"/>
          <w:marTop w:val="0"/>
          <w:marBottom w:val="0"/>
          <w:divBdr>
            <w:top w:val="none" w:sz="0" w:space="0" w:color="auto"/>
            <w:left w:val="none" w:sz="0" w:space="0" w:color="auto"/>
            <w:bottom w:val="none" w:sz="0" w:space="0" w:color="auto"/>
            <w:right w:val="none" w:sz="0" w:space="0" w:color="auto"/>
          </w:divBdr>
        </w:div>
      </w:divsChild>
    </w:div>
    <w:div w:id="542445671">
      <w:bodyDiv w:val="1"/>
      <w:marLeft w:val="0"/>
      <w:marRight w:val="0"/>
      <w:marTop w:val="0"/>
      <w:marBottom w:val="0"/>
      <w:divBdr>
        <w:top w:val="none" w:sz="0" w:space="0" w:color="auto"/>
        <w:left w:val="none" w:sz="0" w:space="0" w:color="auto"/>
        <w:bottom w:val="none" w:sz="0" w:space="0" w:color="auto"/>
        <w:right w:val="none" w:sz="0" w:space="0" w:color="auto"/>
      </w:divBdr>
    </w:div>
    <w:div w:id="1566261574">
      <w:bodyDiv w:val="1"/>
      <w:marLeft w:val="0"/>
      <w:marRight w:val="0"/>
      <w:marTop w:val="0"/>
      <w:marBottom w:val="0"/>
      <w:divBdr>
        <w:top w:val="none" w:sz="0" w:space="0" w:color="auto"/>
        <w:left w:val="none" w:sz="0" w:space="0" w:color="auto"/>
        <w:bottom w:val="none" w:sz="0" w:space="0" w:color="auto"/>
        <w:right w:val="none" w:sz="0" w:space="0" w:color="auto"/>
      </w:divBdr>
      <w:divsChild>
        <w:div w:id="1397124339">
          <w:marLeft w:val="0"/>
          <w:marRight w:val="0"/>
          <w:marTop w:val="0"/>
          <w:marBottom w:val="0"/>
          <w:divBdr>
            <w:top w:val="none" w:sz="0" w:space="0" w:color="auto"/>
            <w:left w:val="none" w:sz="0" w:space="0" w:color="auto"/>
            <w:bottom w:val="none" w:sz="0" w:space="0" w:color="auto"/>
            <w:right w:val="none" w:sz="0" w:space="0" w:color="auto"/>
          </w:divBdr>
        </w:div>
      </w:divsChild>
    </w:div>
    <w:div w:id="1781877661">
      <w:bodyDiv w:val="1"/>
      <w:marLeft w:val="0"/>
      <w:marRight w:val="0"/>
      <w:marTop w:val="0"/>
      <w:marBottom w:val="0"/>
      <w:divBdr>
        <w:top w:val="none" w:sz="0" w:space="0" w:color="auto"/>
        <w:left w:val="none" w:sz="0" w:space="0" w:color="auto"/>
        <w:bottom w:val="none" w:sz="0" w:space="0" w:color="auto"/>
        <w:right w:val="none" w:sz="0" w:space="0" w:color="auto"/>
      </w:divBdr>
      <w:divsChild>
        <w:div w:id="646513110">
          <w:marLeft w:val="0"/>
          <w:marRight w:val="0"/>
          <w:marTop w:val="0"/>
          <w:marBottom w:val="0"/>
          <w:divBdr>
            <w:top w:val="none" w:sz="0" w:space="0" w:color="auto"/>
            <w:left w:val="none" w:sz="0" w:space="0" w:color="auto"/>
            <w:bottom w:val="none" w:sz="0" w:space="0" w:color="auto"/>
            <w:right w:val="none" w:sz="0" w:space="0" w:color="auto"/>
          </w:divBdr>
        </w:div>
      </w:divsChild>
    </w:div>
    <w:div w:id="2058308940">
      <w:bodyDiv w:val="1"/>
      <w:marLeft w:val="0"/>
      <w:marRight w:val="0"/>
      <w:marTop w:val="0"/>
      <w:marBottom w:val="0"/>
      <w:divBdr>
        <w:top w:val="none" w:sz="0" w:space="0" w:color="auto"/>
        <w:left w:val="none" w:sz="0" w:space="0" w:color="auto"/>
        <w:bottom w:val="none" w:sz="0" w:space="0" w:color="auto"/>
        <w:right w:val="none" w:sz="0" w:space="0" w:color="auto"/>
      </w:divBdr>
      <w:divsChild>
        <w:div w:id="1017850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4" ma:contentTypeDescription="Create a new document." ma:contentTypeScope="" ma:versionID="da1b2f359c56964e8a9e5ba2f4a7bb8e">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13579475e6e87a3a4fadde96db207311"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9D37666-E58B-431B-B07E-592DB74D6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1846</Words>
  <Characters>11521</Characters>
  <Application>Microsoft Office Word</Application>
  <DocSecurity>0</DocSecurity>
  <Lines>281</Lines>
  <Paragraphs>133</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Arin Connell</cp:lastModifiedBy>
  <cp:revision>15</cp:revision>
  <cp:lastPrinted>2025-01-28T15:03:00Z</cp:lastPrinted>
  <dcterms:created xsi:type="dcterms:W3CDTF">2025-11-19T21:44:00Z</dcterms:created>
  <dcterms:modified xsi:type="dcterms:W3CDTF">2025-11-19T21:53:00Z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